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699" w:rsidRPr="001F2CD0" w:rsidRDefault="003E6699">
      <w:pPr>
        <w:pStyle w:val="Text"/>
        <w:rPr>
          <w:rFonts w:asciiTheme="minorHAnsi" w:hAnsiTheme="minorHAnsi"/>
        </w:rPr>
      </w:pPr>
    </w:p>
    <w:p w:rsidR="003E6699" w:rsidRPr="001F2CD0" w:rsidRDefault="003E6699">
      <w:pPr>
        <w:pStyle w:val="Text"/>
        <w:rPr>
          <w:rFonts w:asciiTheme="minorHAnsi" w:hAnsiTheme="minorHAnsi"/>
        </w:rPr>
      </w:pPr>
    </w:p>
    <w:p w:rsidR="003E6699" w:rsidRPr="001F2CD0" w:rsidRDefault="003E6699">
      <w:pPr>
        <w:pStyle w:val="Text"/>
        <w:rPr>
          <w:rFonts w:asciiTheme="minorHAnsi" w:hAnsiTheme="minorHAnsi"/>
        </w:rPr>
      </w:pPr>
    </w:p>
    <w:p w:rsidR="003E6699" w:rsidRPr="001F2CD0" w:rsidRDefault="00C24297">
      <w:pPr>
        <w:pStyle w:val="Text"/>
        <w:rPr>
          <w:rFonts w:asciiTheme="minorHAnsi" w:hAnsiTheme="minorHAnsi"/>
        </w:rPr>
      </w:pPr>
      <w:r w:rsidRPr="00C24297">
        <w:rPr>
          <w:rFonts w:asciiTheme="minorHAnsi" w:hAnsiTheme="minorHAnsi"/>
          <w:noProof/>
          <w:lang w:val="fr-FR" w:eastAsia="fr-FR"/>
        </w:rPr>
        <w:pict>
          <v:rect id="_x0000_s1027" style="position:absolute;margin-left:.45pt;margin-top:7.65pt;width:455.3pt;height:117pt;z-index:251658240" strokecolor="#bfbfbf">
            <v:textbox style="mso-next-textbox:#_x0000_s1027">
              <w:txbxContent>
                <w:p w:rsidR="00982809" w:rsidRDefault="00982809" w:rsidP="0083051C">
                  <w:pPr>
                    <w:pStyle w:val="Text"/>
                    <w:jc w:val="center"/>
                    <w:rPr>
                      <w:color w:val="FF0000"/>
                      <w:sz w:val="40"/>
                    </w:rPr>
                  </w:pPr>
                </w:p>
                <w:p w:rsidR="00982809" w:rsidRDefault="00982809" w:rsidP="00D2230A">
                  <w:pPr>
                    <w:jc w:val="center"/>
                  </w:pPr>
                  <w:r>
                    <w:rPr>
                      <w:noProof/>
                      <w:lang w:eastAsia="en-GB"/>
                    </w:rPr>
                    <w:drawing>
                      <wp:inline distT="0" distB="0" distL="0" distR="0">
                        <wp:extent cx="1312223" cy="495300"/>
                        <wp:effectExtent l="19050" t="0" r="222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12223" cy="495300"/>
                                </a:xfrm>
                                <a:prstGeom prst="rect">
                                  <a:avLst/>
                                </a:prstGeom>
                                <a:noFill/>
                                <a:ln w="9525">
                                  <a:noFill/>
                                  <a:miter lim="800000"/>
                                  <a:headEnd/>
                                  <a:tailEnd/>
                                </a:ln>
                              </pic:spPr>
                            </pic:pic>
                          </a:graphicData>
                        </a:graphic>
                      </wp:inline>
                    </w:drawing>
                  </w:r>
                  <w:r>
                    <w:rPr>
                      <w:noProof/>
                      <w:lang w:eastAsia="en-GB"/>
                    </w:rPr>
                    <w:drawing>
                      <wp:inline distT="0" distB="0" distL="0" distR="0">
                        <wp:extent cx="1224959" cy="62706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228356" cy="628801"/>
                                </a:xfrm>
                                <a:prstGeom prst="rect">
                                  <a:avLst/>
                                </a:prstGeom>
                                <a:noFill/>
                                <a:ln w="9525">
                                  <a:noFill/>
                                  <a:miter lim="800000"/>
                                  <a:headEnd/>
                                  <a:tailEnd/>
                                </a:ln>
                              </pic:spPr>
                            </pic:pic>
                          </a:graphicData>
                        </a:graphic>
                      </wp:inline>
                    </w:drawing>
                  </w:r>
                  <w:r>
                    <w:rPr>
                      <w:noProof/>
                      <w:lang w:eastAsia="en-GB"/>
                    </w:rPr>
                    <w:drawing>
                      <wp:inline distT="0" distB="0" distL="0" distR="0">
                        <wp:extent cx="1419225" cy="517507"/>
                        <wp:effectExtent l="19050" t="0" r="9525" b="0"/>
                        <wp:docPr id="11" name="Picture 11" descr="Commission for Energy Regulation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mission for Energy Regulation logo">
                                  <a:hlinkClick r:id="rId13"/>
                                </pic:cNvPr>
                                <pic:cNvPicPr>
                                  <a:picLocks noChangeAspect="1" noChangeArrowheads="1"/>
                                </pic:cNvPicPr>
                              </pic:nvPicPr>
                              <pic:blipFill>
                                <a:blip r:embed="rId14"/>
                                <a:srcRect/>
                                <a:stretch>
                                  <a:fillRect/>
                                </a:stretch>
                              </pic:blipFill>
                              <pic:spPr bwMode="auto">
                                <a:xfrm>
                                  <a:off x="0" y="0"/>
                                  <a:ext cx="1419225" cy="517507"/>
                                </a:xfrm>
                                <a:prstGeom prst="rect">
                                  <a:avLst/>
                                </a:prstGeom>
                                <a:noFill/>
                                <a:ln w="9525">
                                  <a:noFill/>
                                  <a:miter lim="800000"/>
                                  <a:headEnd/>
                                  <a:tailEnd/>
                                </a:ln>
                              </pic:spPr>
                            </pic:pic>
                          </a:graphicData>
                        </a:graphic>
                      </wp:inline>
                    </w:drawing>
                  </w:r>
                  <w:r>
                    <w:rPr>
                      <w:noProof/>
                      <w:color w:val="FF0000"/>
                      <w:sz w:val="40"/>
                      <w:lang w:eastAsia="en-GB"/>
                    </w:rPr>
                    <w:drawing>
                      <wp:inline distT="0" distB="0" distL="0" distR="0">
                        <wp:extent cx="1504950" cy="372462"/>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515206" cy="375000"/>
                                </a:xfrm>
                                <a:prstGeom prst="rect">
                                  <a:avLst/>
                                </a:prstGeom>
                                <a:noFill/>
                                <a:ln w="9525">
                                  <a:noFill/>
                                  <a:miter lim="800000"/>
                                  <a:headEnd/>
                                  <a:tailEnd/>
                                </a:ln>
                              </pic:spPr>
                            </pic:pic>
                          </a:graphicData>
                        </a:graphic>
                      </wp:inline>
                    </w:drawing>
                  </w:r>
                </w:p>
              </w:txbxContent>
            </v:textbox>
          </v:rect>
        </w:pict>
      </w:r>
    </w:p>
    <w:p w:rsidR="003E6699" w:rsidRPr="001F2CD0" w:rsidRDefault="003E6699">
      <w:pPr>
        <w:pStyle w:val="Text"/>
        <w:rPr>
          <w:rFonts w:asciiTheme="minorHAnsi" w:hAnsiTheme="minorHAnsi"/>
        </w:rPr>
      </w:pPr>
    </w:p>
    <w:p w:rsidR="003E6699" w:rsidRPr="001F2CD0" w:rsidRDefault="003E6699">
      <w:pPr>
        <w:pStyle w:val="Text"/>
        <w:rPr>
          <w:rFonts w:asciiTheme="minorHAnsi" w:hAnsiTheme="minorHAnsi"/>
        </w:rPr>
      </w:pPr>
    </w:p>
    <w:p w:rsidR="003E6699" w:rsidRPr="001F2CD0" w:rsidRDefault="003E6699">
      <w:pPr>
        <w:pStyle w:val="Text"/>
        <w:rPr>
          <w:rFonts w:asciiTheme="minorHAnsi" w:hAnsiTheme="minorHAnsi"/>
        </w:rPr>
      </w:pPr>
    </w:p>
    <w:p w:rsidR="003E6699" w:rsidRPr="001F2CD0" w:rsidRDefault="003E6699">
      <w:pPr>
        <w:pStyle w:val="Text"/>
        <w:rPr>
          <w:rFonts w:asciiTheme="minorHAnsi" w:hAnsiTheme="minorHAnsi"/>
        </w:rPr>
      </w:pPr>
    </w:p>
    <w:p w:rsidR="003E6699" w:rsidRPr="001F2CD0" w:rsidRDefault="003E6699">
      <w:pPr>
        <w:pStyle w:val="Text"/>
        <w:rPr>
          <w:rFonts w:asciiTheme="minorHAnsi" w:hAnsiTheme="minorHAnsi"/>
        </w:rPr>
      </w:pPr>
    </w:p>
    <w:p w:rsidR="003E6699" w:rsidRPr="001F2CD0" w:rsidRDefault="003E6699">
      <w:pPr>
        <w:pStyle w:val="Text"/>
        <w:rPr>
          <w:rFonts w:asciiTheme="minorHAnsi" w:hAnsiTheme="minorHAnsi"/>
        </w:rPr>
      </w:pPr>
    </w:p>
    <w:p w:rsidR="003E6699" w:rsidRPr="001F2CD0" w:rsidRDefault="003E6699">
      <w:pPr>
        <w:pStyle w:val="Text"/>
        <w:rPr>
          <w:rFonts w:asciiTheme="minorHAnsi" w:hAnsiTheme="minorHAnsi"/>
        </w:rPr>
      </w:pPr>
    </w:p>
    <w:p w:rsidR="003E6699" w:rsidRPr="001F2CD0" w:rsidRDefault="003E6699">
      <w:pPr>
        <w:pStyle w:val="Text"/>
        <w:rPr>
          <w:rFonts w:asciiTheme="minorHAnsi" w:hAnsiTheme="minorHAnsi"/>
        </w:rPr>
      </w:pPr>
    </w:p>
    <w:p w:rsidR="003E6699" w:rsidRPr="001F2CD0" w:rsidRDefault="003E6699">
      <w:pPr>
        <w:pStyle w:val="Text"/>
        <w:rPr>
          <w:rFonts w:asciiTheme="minorHAnsi" w:hAnsiTheme="minorHAnsi"/>
        </w:rPr>
      </w:pPr>
    </w:p>
    <w:p w:rsidR="003E6699" w:rsidRPr="001F2CD0" w:rsidRDefault="003E6699">
      <w:pPr>
        <w:pStyle w:val="Text"/>
        <w:rPr>
          <w:rFonts w:asciiTheme="minorHAnsi" w:hAnsiTheme="minorHAnsi"/>
        </w:rPr>
      </w:pPr>
    </w:p>
    <w:p w:rsidR="003E6699" w:rsidRPr="001F2CD0" w:rsidRDefault="003E6699">
      <w:pPr>
        <w:pStyle w:val="Text"/>
        <w:rPr>
          <w:rFonts w:asciiTheme="minorHAnsi" w:hAnsiTheme="minorHAnsi"/>
        </w:rPr>
      </w:pPr>
    </w:p>
    <w:p w:rsidR="003E6699" w:rsidRPr="001F2CD0" w:rsidRDefault="003E6699">
      <w:pPr>
        <w:pStyle w:val="Text"/>
        <w:rPr>
          <w:rFonts w:asciiTheme="minorHAnsi" w:hAnsiTheme="minorHAnsi"/>
        </w:rPr>
      </w:pPr>
    </w:p>
    <w:p w:rsidR="003E6699" w:rsidRPr="001F2CD0" w:rsidRDefault="003E6699">
      <w:pPr>
        <w:pStyle w:val="Text"/>
        <w:rPr>
          <w:rFonts w:asciiTheme="minorHAnsi" w:hAnsiTheme="minorHAnsi"/>
        </w:rPr>
      </w:pPr>
    </w:p>
    <w:p w:rsidR="003E6699" w:rsidRPr="001F2CD0" w:rsidRDefault="003E6699">
      <w:pPr>
        <w:pStyle w:val="Text"/>
        <w:rPr>
          <w:rFonts w:asciiTheme="minorHAnsi" w:hAnsiTheme="minorHAnsi"/>
        </w:rPr>
      </w:pPr>
    </w:p>
    <w:p w:rsidR="003E6699" w:rsidRPr="001F2CD0" w:rsidRDefault="003E6699" w:rsidP="00AF2211">
      <w:pPr>
        <w:pStyle w:val="Head1"/>
        <w:pBdr>
          <w:top w:val="single" w:sz="4" w:space="1" w:color="auto"/>
          <w:left w:val="single" w:sz="4" w:space="1" w:color="auto"/>
          <w:bottom w:val="single" w:sz="4" w:space="1" w:color="auto"/>
          <w:right w:val="single" w:sz="4" w:space="1" w:color="auto"/>
        </w:pBdr>
        <w:rPr>
          <w:rFonts w:asciiTheme="minorHAnsi" w:hAnsiTheme="minorHAnsi"/>
          <w:color w:val="FF0000"/>
          <w:sz w:val="44"/>
          <w:szCs w:val="44"/>
        </w:rPr>
      </w:pPr>
    </w:p>
    <w:p w:rsidR="003E6699" w:rsidRPr="001F2CD0" w:rsidRDefault="003E6699" w:rsidP="00C803A6">
      <w:pPr>
        <w:pStyle w:val="Head1"/>
        <w:pBdr>
          <w:top w:val="single" w:sz="4" w:space="1" w:color="auto"/>
          <w:left w:val="single" w:sz="4" w:space="1" w:color="auto"/>
          <w:bottom w:val="single" w:sz="4" w:space="1" w:color="auto"/>
          <w:right w:val="single" w:sz="4" w:space="1" w:color="auto"/>
        </w:pBdr>
        <w:spacing w:after="240"/>
        <w:rPr>
          <w:rFonts w:asciiTheme="minorHAnsi" w:hAnsiTheme="minorHAnsi"/>
          <w:color w:val="000000"/>
          <w:szCs w:val="44"/>
        </w:rPr>
      </w:pPr>
      <w:r w:rsidRPr="001F2CD0">
        <w:rPr>
          <w:rFonts w:asciiTheme="minorHAnsi" w:hAnsiTheme="minorHAnsi"/>
          <w:color w:val="000000"/>
          <w:szCs w:val="44"/>
        </w:rPr>
        <w:t>FRANCE-UK-IRELAND</w:t>
      </w:r>
    </w:p>
    <w:p w:rsidR="003E6699" w:rsidRPr="001F2CD0" w:rsidRDefault="003E6699" w:rsidP="00C803A6">
      <w:pPr>
        <w:pStyle w:val="Head1"/>
        <w:pBdr>
          <w:top w:val="single" w:sz="4" w:space="1" w:color="auto"/>
          <w:left w:val="single" w:sz="4" w:space="1" w:color="auto"/>
          <w:bottom w:val="single" w:sz="4" w:space="1" w:color="auto"/>
          <w:right w:val="single" w:sz="4" w:space="1" w:color="auto"/>
        </w:pBdr>
        <w:spacing w:after="240"/>
        <w:rPr>
          <w:rFonts w:asciiTheme="minorHAnsi" w:hAnsiTheme="minorHAnsi"/>
          <w:sz w:val="44"/>
          <w:szCs w:val="44"/>
        </w:rPr>
      </w:pPr>
      <w:r w:rsidRPr="001F2CD0">
        <w:rPr>
          <w:rFonts w:asciiTheme="minorHAnsi" w:hAnsiTheme="minorHAnsi"/>
          <w:color w:val="000000"/>
          <w:sz w:val="44"/>
          <w:szCs w:val="44"/>
        </w:rPr>
        <w:t>ELECTRICITY</w:t>
      </w:r>
      <w:r w:rsidRPr="001F2CD0">
        <w:rPr>
          <w:rFonts w:asciiTheme="minorHAnsi" w:hAnsiTheme="minorHAnsi"/>
          <w:sz w:val="44"/>
          <w:szCs w:val="44"/>
        </w:rPr>
        <w:t xml:space="preserve"> REGIONAL INITIATIVE</w:t>
      </w:r>
    </w:p>
    <w:p w:rsidR="003E6699" w:rsidRPr="001F2CD0" w:rsidRDefault="003E6699" w:rsidP="00C803A6">
      <w:pPr>
        <w:pStyle w:val="Head1"/>
        <w:pBdr>
          <w:top w:val="single" w:sz="4" w:space="1" w:color="auto"/>
          <w:left w:val="single" w:sz="4" w:space="1" w:color="auto"/>
          <w:bottom w:val="single" w:sz="4" w:space="1" w:color="auto"/>
          <w:right w:val="single" w:sz="4" w:space="1" w:color="auto"/>
        </w:pBdr>
        <w:spacing w:after="240"/>
        <w:rPr>
          <w:rFonts w:asciiTheme="minorHAnsi" w:hAnsiTheme="minorHAnsi"/>
          <w:sz w:val="44"/>
          <w:szCs w:val="44"/>
        </w:rPr>
      </w:pPr>
      <w:r w:rsidRPr="001F2CD0">
        <w:rPr>
          <w:rFonts w:asciiTheme="minorHAnsi" w:hAnsiTheme="minorHAnsi"/>
          <w:sz w:val="44"/>
          <w:szCs w:val="44"/>
        </w:rPr>
        <w:t>WORK PLAN 2011-2014</w:t>
      </w:r>
    </w:p>
    <w:p w:rsidR="003E6699" w:rsidRPr="001F2CD0" w:rsidRDefault="003E6699" w:rsidP="00C803A6">
      <w:pPr>
        <w:pStyle w:val="Text"/>
        <w:pBdr>
          <w:top w:val="single" w:sz="4" w:space="1" w:color="auto"/>
          <w:left w:val="single" w:sz="4" w:space="1" w:color="auto"/>
          <w:bottom w:val="single" w:sz="4" w:space="1" w:color="auto"/>
          <w:right w:val="single" w:sz="4" w:space="1" w:color="auto"/>
        </w:pBdr>
        <w:spacing w:after="240"/>
        <w:rPr>
          <w:rFonts w:asciiTheme="minorHAnsi" w:hAnsiTheme="minorHAnsi"/>
          <w:sz w:val="44"/>
          <w:szCs w:val="44"/>
        </w:rPr>
      </w:pPr>
    </w:p>
    <w:p w:rsidR="003E6699" w:rsidRPr="001F2CD0" w:rsidRDefault="003E6699">
      <w:pPr>
        <w:pStyle w:val="Text"/>
        <w:rPr>
          <w:rFonts w:asciiTheme="minorHAnsi" w:hAnsiTheme="minorHAnsi"/>
        </w:rPr>
      </w:pPr>
    </w:p>
    <w:p w:rsidR="003E6699" w:rsidRPr="001F2CD0" w:rsidRDefault="003E6699">
      <w:pPr>
        <w:pStyle w:val="Text"/>
        <w:rPr>
          <w:rFonts w:asciiTheme="minorHAnsi" w:hAnsiTheme="minorHAnsi"/>
        </w:rPr>
      </w:pPr>
    </w:p>
    <w:p w:rsidR="003E6699" w:rsidRPr="001F2CD0" w:rsidRDefault="003E6699">
      <w:pPr>
        <w:pStyle w:val="Text"/>
        <w:rPr>
          <w:rFonts w:asciiTheme="minorHAnsi" w:hAnsiTheme="minorHAnsi"/>
        </w:rPr>
      </w:pPr>
    </w:p>
    <w:p w:rsidR="00C14AD9" w:rsidRPr="001F2CD0" w:rsidRDefault="00C14AD9">
      <w:pPr>
        <w:pStyle w:val="Text"/>
        <w:rPr>
          <w:rFonts w:asciiTheme="minorHAnsi" w:hAnsiTheme="minorHAnsi"/>
        </w:rPr>
      </w:pPr>
    </w:p>
    <w:p w:rsidR="003E6699" w:rsidRPr="001F2CD0" w:rsidRDefault="006D4D00" w:rsidP="007D73D2">
      <w:pPr>
        <w:pStyle w:val="Head2"/>
        <w:ind w:left="3545"/>
        <w:jc w:val="both"/>
        <w:rPr>
          <w:rFonts w:asciiTheme="minorHAnsi" w:hAnsiTheme="minorHAnsi"/>
        </w:rPr>
      </w:pPr>
      <w:r>
        <w:rPr>
          <w:rFonts w:asciiTheme="minorHAnsi" w:hAnsiTheme="minorHAnsi"/>
        </w:rPr>
        <w:t>11</w:t>
      </w:r>
      <w:r w:rsidR="00B7164B" w:rsidRPr="001F2CD0">
        <w:rPr>
          <w:rFonts w:asciiTheme="minorHAnsi" w:hAnsiTheme="minorHAnsi"/>
        </w:rPr>
        <w:t xml:space="preserve"> November</w:t>
      </w:r>
      <w:r w:rsidR="00A42AC4" w:rsidRPr="001F2CD0">
        <w:rPr>
          <w:rFonts w:asciiTheme="minorHAnsi" w:hAnsiTheme="minorHAnsi"/>
        </w:rPr>
        <w:t xml:space="preserve"> 2011</w:t>
      </w:r>
    </w:p>
    <w:p w:rsidR="003E6699" w:rsidRPr="001F2CD0" w:rsidRDefault="003E6699">
      <w:pPr>
        <w:pStyle w:val="Text"/>
        <w:rPr>
          <w:rFonts w:asciiTheme="minorHAnsi" w:hAnsiTheme="minorHAnsi"/>
        </w:rPr>
      </w:pPr>
    </w:p>
    <w:p w:rsidR="003E6699" w:rsidRPr="001F2CD0" w:rsidRDefault="003E6699">
      <w:pPr>
        <w:pStyle w:val="Text"/>
        <w:rPr>
          <w:rFonts w:asciiTheme="minorHAnsi" w:hAnsiTheme="minorHAnsi"/>
        </w:rPr>
        <w:sectPr w:rsidR="003E6699" w:rsidRPr="001F2CD0">
          <w:headerReference w:type="default" r:id="rId16"/>
          <w:footerReference w:type="even" r:id="rId17"/>
          <w:footerReference w:type="default" r:id="rId18"/>
          <w:headerReference w:type="first" r:id="rId19"/>
          <w:footerReference w:type="first" r:id="rId20"/>
          <w:pgSz w:w="11906" w:h="16838" w:code="9"/>
          <w:pgMar w:top="1701" w:right="1134" w:bottom="1701" w:left="1418" w:header="709" w:footer="709" w:gutter="284"/>
          <w:cols w:space="708"/>
          <w:titlePg/>
          <w:rtlGutter/>
          <w:docGrid w:linePitch="360"/>
        </w:sectPr>
      </w:pPr>
    </w:p>
    <w:p w:rsidR="003E6699" w:rsidRPr="001F2CD0" w:rsidRDefault="003E6699">
      <w:pPr>
        <w:pStyle w:val="Head3"/>
        <w:jc w:val="center"/>
        <w:rPr>
          <w:rFonts w:asciiTheme="minorHAnsi" w:hAnsiTheme="minorHAnsi"/>
        </w:rPr>
      </w:pPr>
      <w:r w:rsidRPr="001F2CD0">
        <w:rPr>
          <w:rFonts w:asciiTheme="minorHAnsi" w:hAnsiTheme="minorHAnsi"/>
        </w:rPr>
        <w:lastRenderedPageBreak/>
        <w:t>Table of contents</w:t>
      </w:r>
    </w:p>
    <w:p w:rsidR="003E6699" w:rsidRPr="001F2CD0" w:rsidRDefault="003E6699">
      <w:pPr>
        <w:pStyle w:val="Text"/>
        <w:rPr>
          <w:rFonts w:asciiTheme="minorHAnsi" w:hAnsiTheme="minorHAnsi"/>
        </w:rPr>
      </w:pPr>
    </w:p>
    <w:p w:rsidR="001F2CD0" w:rsidRPr="001F2CD0" w:rsidRDefault="00C24297">
      <w:pPr>
        <w:pStyle w:val="TOC2"/>
        <w:rPr>
          <w:rFonts w:asciiTheme="minorHAnsi" w:eastAsiaTheme="minorEastAsia" w:hAnsiTheme="minorHAnsi" w:cstheme="minorBidi"/>
          <w:bCs w:val="0"/>
          <w:noProof/>
          <w:lang w:eastAsia="en-GB"/>
        </w:rPr>
      </w:pPr>
      <w:r w:rsidRPr="00C24297">
        <w:rPr>
          <w:rFonts w:asciiTheme="minorHAnsi" w:hAnsiTheme="minorHAnsi"/>
        </w:rPr>
        <w:fldChar w:fldCharType="begin"/>
      </w:r>
      <w:r w:rsidR="003E6699" w:rsidRPr="001F2CD0">
        <w:rPr>
          <w:rFonts w:asciiTheme="minorHAnsi" w:hAnsiTheme="minorHAnsi"/>
        </w:rPr>
        <w:instrText xml:space="preserve"> TOC \o "2-4" \h \z \t "Título 1;1" </w:instrText>
      </w:r>
      <w:r w:rsidRPr="00C24297">
        <w:rPr>
          <w:rFonts w:asciiTheme="minorHAnsi" w:hAnsiTheme="minorHAnsi"/>
        </w:rPr>
        <w:fldChar w:fldCharType="separate"/>
      </w:r>
      <w:hyperlink w:anchor="_Toc308601017" w:history="1">
        <w:r w:rsidR="001F2CD0" w:rsidRPr="001F2CD0">
          <w:rPr>
            <w:rStyle w:val="Hyperlink"/>
            <w:rFonts w:asciiTheme="minorHAnsi" w:hAnsiTheme="minorHAnsi"/>
            <w:noProof/>
          </w:rPr>
          <w:t>2.1</w:t>
        </w:r>
        <w:r w:rsidR="001F2CD0" w:rsidRPr="001F2CD0">
          <w:rPr>
            <w:rFonts w:asciiTheme="minorHAnsi" w:eastAsiaTheme="minorEastAsia" w:hAnsiTheme="minorHAnsi" w:cstheme="minorBidi"/>
            <w:bCs w:val="0"/>
            <w:noProof/>
            <w:lang w:eastAsia="en-GB"/>
          </w:rPr>
          <w:tab/>
        </w:r>
        <w:r w:rsidR="001F2CD0" w:rsidRPr="001F2CD0">
          <w:rPr>
            <w:rStyle w:val="Hyperlink"/>
            <w:rFonts w:asciiTheme="minorHAnsi" w:hAnsiTheme="minorHAnsi"/>
            <w:noProof/>
          </w:rPr>
          <w:t>Priority I. Implementation of the CACM FG target model</w:t>
        </w:r>
        <w:r w:rsidR="001F2CD0" w:rsidRPr="001F2CD0">
          <w:rPr>
            <w:rFonts w:asciiTheme="minorHAnsi" w:hAnsiTheme="minorHAnsi"/>
            <w:noProof/>
            <w:webHidden/>
          </w:rPr>
          <w:tab/>
        </w:r>
        <w:r w:rsidRPr="001F2CD0">
          <w:rPr>
            <w:rFonts w:asciiTheme="minorHAnsi" w:hAnsiTheme="minorHAnsi"/>
            <w:noProof/>
            <w:webHidden/>
          </w:rPr>
          <w:fldChar w:fldCharType="begin"/>
        </w:r>
        <w:r w:rsidR="001F2CD0" w:rsidRPr="001F2CD0">
          <w:rPr>
            <w:rFonts w:asciiTheme="minorHAnsi" w:hAnsiTheme="minorHAnsi"/>
            <w:noProof/>
            <w:webHidden/>
          </w:rPr>
          <w:instrText xml:space="preserve"> PAGEREF _Toc308601017 \h </w:instrText>
        </w:r>
        <w:r w:rsidRPr="001F2CD0">
          <w:rPr>
            <w:rFonts w:asciiTheme="minorHAnsi" w:hAnsiTheme="minorHAnsi"/>
            <w:noProof/>
            <w:webHidden/>
          </w:rPr>
        </w:r>
        <w:r w:rsidRPr="001F2CD0">
          <w:rPr>
            <w:rFonts w:asciiTheme="minorHAnsi" w:hAnsiTheme="minorHAnsi"/>
            <w:noProof/>
            <w:webHidden/>
          </w:rPr>
          <w:fldChar w:fldCharType="separate"/>
        </w:r>
        <w:r w:rsidR="001F2CD0" w:rsidRPr="001F2CD0">
          <w:rPr>
            <w:rFonts w:asciiTheme="minorHAnsi" w:hAnsiTheme="minorHAnsi"/>
            <w:noProof/>
            <w:webHidden/>
          </w:rPr>
          <w:t>5</w:t>
        </w:r>
        <w:r w:rsidRPr="001F2CD0">
          <w:rPr>
            <w:rFonts w:asciiTheme="minorHAnsi" w:hAnsiTheme="minorHAnsi"/>
            <w:noProof/>
            <w:webHidden/>
          </w:rPr>
          <w:fldChar w:fldCharType="end"/>
        </w:r>
      </w:hyperlink>
    </w:p>
    <w:p w:rsidR="001F2CD0" w:rsidRPr="001F2CD0" w:rsidRDefault="00C24297">
      <w:pPr>
        <w:pStyle w:val="TOC3"/>
        <w:rPr>
          <w:rFonts w:asciiTheme="minorHAnsi" w:eastAsiaTheme="minorEastAsia" w:hAnsiTheme="minorHAnsi" w:cstheme="minorBidi"/>
          <w:noProof/>
          <w:szCs w:val="22"/>
          <w:lang w:eastAsia="en-GB"/>
        </w:rPr>
      </w:pPr>
      <w:hyperlink w:anchor="_Toc308601018" w:history="1">
        <w:r w:rsidR="001F2CD0" w:rsidRPr="001F2CD0">
          <w:rPr>
            <w:rStyle w:val="Hyperlink"/>
            <w:rFonts w:asciiTheme="minorHAnsi" w:hAnsiTheme="minorHAnsi"/>
            <w:noProof/>
          </w:rPr>
          <w:t>2.1.1</w:t>
        </w:r>
        <w:r w:rsidR="001F2CD0" w:rsidRPr="001F2CD0">
          <w:rPr>
            <w:rFonts w:asciiTheme="minorHAnsi" w:eastAsiaTheme="minorEastAsia" w:hAnsiTheme="minorHAnsi" w:cstheme="minorBidi"/>
            <w:noProof/>
            <w:szCs w:val="22"/>
            <w:lang w:eastAsia="en-GB"/>
          </w:rPr>
          <w:tab/>
        </w:r>
        <w:r w:rsidR="001F2CD0" w:rsidRPr="001F2CD0">
          <w:rPr>
            <w:rStyle w:val="Hyperlink"/>
            <w:rFonts w:asciiTheme="minorHAnsi" w:hAnsiTheme="minorHAnsi"/>
            <w:noProof/>
          </w:rPr>
          <w:t>Deliverable I.1 - Long term capacity allocation</w:t>
        </w:r>
        <w:r w:rsidR="001F2CD0" w:rsidRPr="001F2CD0">
          <w:rPr>
            <w:rFonts w:asciiTheme="minorHAnsi" w:hAnsiTheme="minorHAnsi"/>
            <w:noProof/>
            <w:webHidden/>
          </w:rPr>
          <w:tab/>
        </w:r>
        <w:r w:rsidRPr="001F2CD0">
          <w:rPr>
            <w:rFonts w:asciiTheme="minorHAnsi" w:hAnsiTheme="minorHAnsi"/>
            <w:noProof/>
            <w:webHidden/>
          </w:rPr>
          <w:fldChar w:fldCharType="begin"/>
        </w:r>
        <w:r w:rsidR="001F2CD0" w:rsidRPr="001F2CD0">
          <w:rPr>
            <w:rFonts w:asciiTheme="minorHAnsi" w:hAnsiTheme="minorHAnsi"/>
            <w:noProof/>
            <w:webHidden/>
          </w:rPr>
          <w:instrText xml:space="preserve"> PAGEREF _Toc308601018 \h </w:instrText>
        </w:r>
        <w:r w:rsidRPr="001F2CD0">
          <w:rPr>
            <w:rFonts w:asciiTheme="minorHAnsi" w:hAnsiTheme="minorHAnsi"/>
            <w:noProof/>
            <w:webHidden/>
          </w:rPr>
        </w:r>
        <w:r w:rsidRPr="001F2CD0">
          <w:rPr>
            <w:rFonts w:asciiTheme="minorHAnsi" w:hAnsiTheme="minorHAnsi"/>
            <w:noProof/>
            <w:webHidden/>
          </w:rPr>
          <w:fldChar w:fldCharType="separate"/>
        </w:r>
        <w:r w:rsidR="001F2CD0" w:rsidRPr="001F2CD0">
          <w:rPr>
            <w:rFonts w:asciiTheme="minorHAnsi" w:hAnsiTheme="minorHAnsi"/>
            <w:noProof/>
            <w:webHidden/>
          </w:rPr>
          <w:t>5</w:t>
        </w:r>
        <w:r w:rsidRPr="001F2CD0">
          <w:rPr>
            <w:rFonts w:asciiTheme="minorHAnsi" w:hAnsiTheme="minorHAnsi"/>
            <w:noProof/>
            <w:webHidden/>
          </w:rPr>
          <w:fldChar w:fldCharType="end"/>
        </w:r>
      </w:hyperlink>
    </w:p>
    <w:p w:rsidR="001F2CD0" w:rsidRPr="001F2CD0" w:rsidRDefault="00C24297">
      <w:pPr>
        <w:pStyle w:val="TOC3"/>
        <w:rPr>
          <w:rFonts w:asciiTheme="minorHAnsi" w:eastAsiaTheme="minorEastAsia" w:hAnsiTheme="minorHAnsi" w:cstheme="minorBidi"/>
          <w:noProof/>
          <w:szCs w:val="22"/>
          <w:lang w:eastAsia="en-GB"/>
        </w:rPr>
      </w:pPr>
      <w:hyperlink w:anchor="_Toc308601019" w:history="1">
        <w:r w:rsidR="001F2CD0" w:rsidRPr="001F2CD0">
          <w:rPr>
            <w:rStyle w:val="Hyperlink"/>
            <w:rFonts w:asciiTheme="minorHAnsi" w:hAnsiTheme="minorHAnsi"/>
            <w:noProof/>
          </w:rPr>
          <w:t>2.1.2</w:t>
        </w:r>
        <w:r w:rsidR="001F2CD0" w:rsidRPr="001F2CD0">
          <w:rPr>
            <w:rFonts w:asciiTheme="minorHAnsi" w:eastAsiaTheme="minorEastAsia" w:hAnsiTheme="minorHAnsi" w:cstheme="minorBidi"/>
            <w:noProof/>
            <w:szCs w:val="22"/>
            <w:lang w:eastAsia="en-GB"/>
          </w:rPr>
          <w:tab/>
        </w:r>
        <w:r w:rsidR="001F2CD0" w:rsidRPr="001F2CD0">
          <w:rPr>
            <w:rStyle w:val="Hyperlink"/>
            <w:rFonts w:asciiTheme="minorHAnsi" w:hAnsiTheme="minorHAnsi"/>
            <w:noProof/>
          </w:rPr>
          <w:t xml:space="preserve">Deliverable I.2 - Day-ahead: </w:t>
        </w:r>
        <w:r w:rsidR="001F2CD0" w:rsidRPr="001F2CD0">
          <w:rPr>
            <w:rStyle w:val="Hyperlink"/>
            <w:rFonts w:asciiTheme="minorHAnsi" w:hAnsiTheme="minorHAnsi"/>
            <w:bCs/>
            <w:noProof/>
            <w:lang w:val="en-US"/>
          </w:rPr>
          <w:t>Single European price market coupling</w:t>
        </w:r>
        <w:r w:rsidR="001F2CD0" w:rsidRPr="001F2CD0">
          <w:rPr>
            <w:rFonts w:asciiTheme="minorHAnsi" w:hAnsiTheme="minorHAnsi"/>
            <w:noProof/>
            <w:webHidden/>
          </w:rPr>
          <w:tab/>
        </w:r>
        <w:r w:rsidRPr="001F2CD0">
          <w:rPr>
            <w:rFonts w:asciiTheme="minorHAnsi" w:hAnsiTheme="minorHAnsi"/>
            <w:noProof/>
            <w:webHidden/>
          </w:rPr>
          <w:fldChar w:fldCharType="begin"/>
        </w:r>
        <w:r w:rsidR="001F2CD0" w:rsidRPr="001F2CD0">
          <w:rPr>
            <w:rFonts w:asciiTheme="minorHAnsi" w:hAnsiTheme="minorHAnsi"/>
            <w:noProof/>
            <w:webHidden/>
          </w:rPr>
          <w:instrText xml:space="preserve"> PAGEREF _Toc308601019 \h </w:instrText>
        </w:r>
        <w:r w:rsidRPr="001F2CD0">
          <w:rPr>
            <w:rFonts w:asciiTheme="minorHAnsi" w:hAnsiTheme="minorHAnsi"/>
            <w:noProof/>
            <w:webHidden/>
          </w:rPr>
        </w:r>
        <w:r w:rsidRPr="001F2CD0">
          <w:rPr>
            <w:rFonts w:asciiTheme="minorHAnsi" w:hAnsiTheme="minorHAnsi"/>
            <w:noProof/>
            <w:webHidden/>
          </w:rPr>
          <w:fldChar w:fldCharType="separate"/>
        </w:r>
        <w:r w:rsidR="001F2CD0" w:rsidRPr="001F2CD0">
          <w:rPr>
            <w:rFonts w:asciiTheme="minorHAnsi" w:hAnsiTheme="minorHAnsi"/>
            <w:noProof/>
            <w:webHidden/>
          </w:rPr>
          <w:t>5</w:t>
        </w:r>
        <w:r w:rsidRPr="001F2CD0">
          <w:rPr>
            <w:rFonts w:asciiTheme="minorHAnsi" w:hAnsiTheme="minorHAnsi"/>
            <w:noProof/>
            <w:webHidden/>
          </w:rPr>
          <w:fldChar w:fldCharType="end"/>
        </w:r>
      </w:hyperlink>
    </w:p>
    <w:p w:rsidR="001F2CD0" w:rsidRPr="001F2CD0" w:rsidRDefault="00C24297">
      <w:pPr>
        <w:pStyle w:val="TOC3"/>
        <w:rPr>
          <w:rFonts w:asciiTheme="minorHAnsi" w:eastAsiaTheme="minorEastAsia" w:hAnsiTheme="minorHAnsi" w:cstheme="minorBidi"/>
          <w:noProof/>
          <w:szCs w:val="22"/>
          <w:lang w:eastAsia="en-GB"/>
        </w:rPr>
      </w:pPr>
      <w:hyperlink w:anchor="_Toc308601020" w:history="1">
        <w:r w:rsidR="001F2CD0" w:rsidRPr="001F2CD0">
          <w:rPr>
            <w:rStyle w:val="Hyperlink"/>
            <w:rFonts w:asciiTheme="minorHAnsi" w:hAnsiTheme="minorHAnsi"/>
            <w:noProof/>
          </w:rPr>
          <w:t>2.1.3</w:t>
        </w:r>
        <w:r w:rsidR="001F2CD0" w:rsidRPr="001F2CD0">
          <w:rPr>
            <w:rFonts w:asciiTheme="minorHAnsi" w:eastAsiaTheme="minorEastAsia" w:hAnsiTheme="minorHAnsi" w:cstheme="minorBidi"/>
            <w:noProof/>
            <w:szCs w:val="22"/>
            <w:lang w:eastAsia="en-GB"/>
          </w:rPr>
          <w:tab/>
        </w:r>
        <w:r w:rsidR="001F2CD0" w:rsidRPr="001F2CD0">
          <w:rPr>
            <w:rStyle w:val="Hyperlink"/>
            <w:rFonts w:asciiTheme="minorHAnsi" w:hAnsiTheme="minorHAnsi"/>
            <w:noProof/>
          </w:rPr>
          <w:t>Deliverable I.3 - Intraday trading</w:t>
        </w:r>
        <w:r w:rsidR="001F2CD0" w:rsidRPr="001F2CD0">
          <w:rPr>
            <w:rFonts w:asciiTheme="minorHAnsi" w:hAnsiTheme="minorHAnsi"/>
            <w:noProof/>
            <w:webHidden/>
          </w:rPr>
          <w:tab/>
        </w:r>
        <w:r w:rsidRPr="001F2CD0">
          <w:rPr>
            <w:rFonts w:asciiTheme="minorHAnsi" w:hAnsiTheme="minorHAnsi"/>
            <w:noProof/>
            <w:webHidden/>
          </w:rPr>
          <w:fldChar w:fldCharType="begin"/>
        </w:r>
        <w:r w:rsidR="001F2CD0" w:rsidRPr="001F2CD0">
          <w:rPr>
            <w:rFonts w:asciiTheme="minorHAnsi" w:hAnsiTheme="minorHAnsi"/>
            <w:noProof/>
            <w:webHidden/>
          </w:rPr>
          <w:instrText xml:space="preserve"> PAGEREF _Toc308601020 \h </w:instrText>
        </w:r>
        <w:r w:rsidRPr="001F2CD0">
          <w:rPr>
            <w:rFonts w:asciiTheme="minorHAnsi" w:hAnsiTheme="minorHAnsi"/>
            <w:noProof/>
            <w:webHidden/>
          </w:rPr>
        </w:r>
        <w:r w:rsidRPr="001F2CD0">
          <w:rPr>
            <w:rFonts w:asciiTheme="minorHAnsi" w:hAnsiTheme="minorHAnsi"/>
            <w:noProof/>
            <w:webHidden/>
          </w:rPr>
          <w:fldChar w:fldCharType="separate"/>
        </w:r>
        <w:r w:rsidR="001F2CD0" w:rsidRPr="001F2CD0">
          <w:rPr>
            <w:rFonts w:asciiTheme="minorHAnsi" w:hAnsiTheme="minorHAnsi"/>
            <w:noProof/>
            <w:webHidden/>
          </w:rPr>
          <w:t>6</w:t>
        </w:r>
        <w:r w:rsidRPr="001F2CD0">
          <w:rPr>
            <w:rFonts w:asciiTheme="minorHAnsi" w:hAnsiTheme="minorHAnsi"/>
            <w:noProof/>
            <w:webHidden/>
          </w:rPr>
          <w:fldChar w:fldCharType="end"/>
        </w:r>
      </w:hyperlink>
    </w:p>
    <w:p w:rsidR="001F2CD0" w:rsidRPr="001F2CD0" w:rsidRDefault="00C24297">
      <w:pPr>
        <w:pStyle w:val="TOC3"/>
        <w:rPr>
          <w:rFonts w:asciiTheme="minorHAnsi" w:eastAsiaTheme="minorEastAsia" w:hAnsiTheme="minorHAnsi" w:cstheme="minorBidi"/>
          <w:noProof/>
          <w:szCs w:val="22"/>
          <w:lang w:eastAsia="en-GB"/>
        </w:rPr>
      </w:pPr>
      <w:hyperlink w:anchor="_Toc308601021" w:history="1">
        <w:r w:rsidR="001F2CD0" w:rsidRPr="001F2CD0">
          <w:rPr>
            <w:rStyle w:val="Hyperlink"/>
            <w:rFonts w:asciiTheme="minorHAnsi" w:hAnsiTheme="minorHAnsi"/>
            <w:noProof/>
          </w:rPr>
          <w:t>2.1.4</w:t>
        </w:r>
        <w:r w:rsidR="001F2CD0" w:rsidRPr="001F2CD0">
          <w:rPr>
            <w:rFonts w:asciiTheme="minorHAnsi" w:eastAsiaTheme="minorEastAsia" w:hAnsiTheme="minorHAnsi" w:cstheme="minorBidi"/>
            <w:noProof/>
            <w:szCs w:val="22"/>
            <w:lang w:eastAsia="en-GB"/>
          </w:rPr>
          <w:tab/>
        </w:r>
        <w:r w:rsidR="001F2CD0" w:rsidRPr="001F2CD0">
          <w:rPr>
            <w:rStyle w:val="Hyperlink"/>
            <w:rFonts w:asciiTheme="minorHAnsi" w:hAnsiTheme="minorHAnsi"/>
            <w:noProof/>
          </w:rPr>
          <w:t>Deliverable I.4 - Cross-border balancing among TSOs</w:t>
        </w:r>
        <w:r w:rsidR="001F2CD0" w:rsidRPr="001F2CD0">
          <w:rPr>
            <w:rFonts w:asciiTheme="minorHAnsi" w:hAnsiTheme="minorHAnsi"/>
            <w:noProof/>
            <w:webHidden/>
          </w:rPr>
          <w:tab/>
        </w:r>
        <w:r w:rsidRPr="001F2CD0">
          <w:rPr>
            <w:rFonts w:asciiTheme="minorHAnsi" w:hAnsiTheme="minorHAnsi"/>
            <w:noProof/>
            <w:webHidden/>
          </w:rPr>
          <w:fldChar w:fldCharType="begin"/>
        </w:r>
        <w:r w:rsidR="001F2CD0" w:rsidRPr="001F2CD0">
          <w:rPr>
            <w:rFonts w:asciiTheme="minorHAnsi" w:hAnsiTheme="minorHAnsi"/>
            <w:noProof/>
            <w:webHidden/>
          </w:rPr>
          <w:instrText xml:space="preserve"> PAGEREF _Toc308601021 \h </w:instrText>
        </w:r>
        <w:r w:rsidRPr="001F2CD0">
          <w:rPr>
            <w:rFonts w:asciiTheme="minorHAnsi" w:hAnsiTheme="minorHAnsi"/>
            <w:noProof/>
            <w:webHidden/>
          </w:rPr>
        </w:r>
        <w:r w:rsidRPr="001F2CD0">
          <w:rPr>
            <w:rFonts w:asciiTheme="minorHAnsi" w:hAnsiTheme="minorHAnsi"/>
            <w:noProof/>
            <w:webHidden/>
          </w:rPr>
          <w:fldChar w:fldCharType="separate"/>
        </w:r>
        <w:r w:rsidR="001F2CD0" w:rsidRPr="001F2CD0">
          <w:rPr>
            <w:rFonts w:asciiTheme="minorHAnsi" w:hAnsiTheme="minorHAnsi"/>
            <w:noProof/>
            <w:webHidden/>
          </w:rPr>
          <w:t>8</w:t>
        </w:r>
        <w:r w:rsidRPr="001F2CD0">
          <w:rPr>
            <w:rFonts w:asciiTheme="minorHAnsi" w:hAnsiTheme="minorHAnsi"/>
            <w:noProof/>
            <w:webHidden/>
          </w:rPr>
          <w:fldChar w:fldCharType="end"/>
        </w:r>
      </w:hyperlink>
    </w:p>
    <w:p w:rsidR="001F2CD0" w:rsidRPr="001F2CD0" w:rsidRDefault="00C24297">
      <w:pPr>
        <w:pStyle w:val="TOC3"/>
        <w:rPr>
          <w:rFonts w:asciiTheme="minorHAnsi" w:eastAsiaTheme="minorEastAsia" w:hAnsiTheme="minorHAnsi" w:cstheme="minorBidi"/>
          <w:noProof/>
          <w:szCs w:val="22"/>
          <w:lang w:eastAsia="en-GB"/>
        </w:rPr>
      </w:pPr>
      <w:hyperlink w:anchor="_Toc308601022" w:history="1">
        <w:r w:rsidR="001F2CD0" w:rsidRPr="001F2CD0">
          <w:rPr>
            <w:rStyle w:val="Hyperlink"/>
            <w:rFonts w:asciiTheme="minorHAnsi" w:hAnsiTheme="minorHAnsi"/>
            <w:noProof/>
          </w:rPr>
          <w:t>2.1.5</w:t>
        </w:r>
        <w:r w:rsidR="001F2CD0" w:rsidRPr="001F2CD0">
          <w:rPr>
            <w:rFonts w:asciiTheme="minorHAnsi" w:eastAsiaTheme="minorEastAsia" w:hAnsiTheme="minorHAnsi" w:cstheme="minorBidi"/>
            <w:noProof/>
            <w:szCs w:val="22"/>
            <w:lang w:eastAsia="en-GB"/>
          </w:rPr>
          <w:tab/>
        </w:r>
        <w:r w:rsidR="001F2CD0" w:rsidRPr="001F2CD0">
          <w:rPr>
            <w:rStyle w:val="Hyperlink"/>
            <w:rFonts w:asciiTheme="minorHAnsi" w:hAnsiTheme="minorHAnsi"/>
            <w:noProof/>
          </w:rPr>
          <w:t>Deliverable I.5 - Capacity calculation</w:t>
        </w:r>
        <w:r w:rsidR="001F2CD0" w:rsidRPr="001F2CD0">
          <w:rPr>
            <w:rFonts w:asciiTheme="minorHAnsi" w:hAnsiTheme="minorHAnsi"/>
            <w:noProof/>
            <w:webHidden/>
          </w:rPr>
          <w:tab/>
        </w:r>
        <w:r w:rsidRPr="001F2CD0">
          <w:rPr>
            <w:rFonts w:asciiTheme="minorHAnsi" w:hAnsiTheme="minorHAnsi"/>
            <w:noProof/>
            <w:webHidden/>
          </w:rPr>
          <w:fldChar w:fldCharType="begin"/>
        </w:r>
        <w:r w:rsidR="001F2CD0" w:rsidRPr="001F2CD0">
          <w:rPr>
            <w:rFonts w:asciiTheme="minorHAnsi" w:hAnsiTheme="minorHAnsi"/>
            <w:noProof/>
            <w:webHidden/>
          </w:rPr>
          <w:instrText xml:space="preserve"> PAGEREF _Toc308601022 \h </w:instrText>
        </w:r>
        <w:r w:rsidRPr="001F2CD0">
          <w:rPr>
            <w:rFonts w:asciiTheme="minorHAnsi" w:hAnsiTheme="minorHAnsi"/>
            <w:noProof/>
            <w:webHidden/>
          </w:rPr>
        </w:r>
        <w:r w:rsidRPr="001F2CD0">
          <w:rPr>
            <w:rFonts w:asciiTheme="minorHAnsi" w:hAnsiTheme="minorHAnsi"/>
            <w:noProof/>
            <w:webHidden/>
          </w:rPr>
          <w:fldChar w:fldCharType="separate"/>
        </w:r>
        <w:r w:rsidR="001F2CD0" w:rsidRPr="001F2CD0">
          <w:rPr>
            <w:rFonts w:asciiTheme="minorHAnsi" w:hAnsiTheme="minorHAnsi"/>
            <w:noProof/>
            <w:webHidden/>
          </w:rPr>
          <w:t>8</w:t>
        </w:r>
        <w:r w:rsidRPr="001F2CD0">
          <w:rPr>
            <w:rFonts w:asciiTheme="minorHAnsi" w:hAnsiTheme="minorHAnsi"/>
            <w:noProof/>
            <w:webHidden/>
          </w:rPr>
          <w:fldChar w:fldCharType="end"/>
        </w:r>
      </w:hyperlink>
    </w:p>
    <w:p w:rsidR="001F2CD0" w:rsidRPr="001F2CD0" w:rsidRDefault="00C24297">
      <w:pPr>
        <w:pStyle w:val="TOC2"/>
        <w:rPr>
          <w:rFonts w:asciiTheme="minorHAnsi" w:eastAsiaTheme="minorEastAsia" w:hAnsiTheme="minorHAnsi" w:cstheme="minorBidi"/>
          <w:bCs w:val="0"/>
          <w:noProof/>
          <w:lang w:eastAsia="en-GB"/>
        </w:rPr>
      </w:pPr>
      <w:hyperlink w:anchor="_Toc308601023" w:history="1">
        <w:r w:rsidR="001F2CD0" w:rsidRPr="001F2CD0">
          <w:rPr>
            <w:rStyle w:val="Hyperlink"/>
            <w:rFonts w:asciiTheme="minorHAnsi" w:hAnsiTheme="minorHAnsi"/>
            <w:noProof/>
          </w:rPr>
          <w:t>2.2</w:t>
        </w:r>
        <w:r w:rsidR="001F2CD0" w:rsidRPr="001F2CD0">
          <w:rPr>
            <w:rFonts w:asciiTheme="minorHAnsi" w:eastAsiaTheme="minorEastAsia" w:hAnsiTheme="minorHAnsi" w:cstheme="minorBidi"/>
            <w:bCs w:val="0"/>
            <w:noProof/>
            <w:lang w:eastAsia="en-GB"/>
          </w:rPr>
          <w:tab/>
        </w:r>
        <w:r w:rsidR="001F2CD0" w:rsidRPr="001F2CD0">
          <w:rPr>
            <w:rStyle w:val="Hyperlink"/>
            <w:rFonts w:asciiTheme="minorHAnsi" w:hAnsiTheme="minorHAnsi"/>
            <w:noProof/>
          </w:rPr>
          <w:t>Priority II. Interconnections and available transmission capacity</w:t>
        </w:r>
        <w:r w:rsidR="001F2CD0" w:rsidRPr="001F2CD0">
          <w:rPr>
            <w:rFonts w:asciiTheme="minorHAnsi" w:hAnsiTheme="minorHAnsi"/>
            <w:noProof/>
            <w:webHidden/>
          </w:rPr>
          <w:tab/>
        </w:r>
        <w:r w:rsidRPr="001F2CD0">
          <w:rPr>
            <w:rFonts w:asciiTheme="minorHAnsi" w:hAnsiTheme="minorHAnsi"/>
            <w:noProof/>
            <w:webHidden/>
          </w:rPr>
          <w:fldChar w:fldCharType="begin"/>
        </w:r>
        <w:r w:rsidR="001F2CD0" w:rsidRPr="001F2CD0">
          <w:rPr>
            <w:rFonts w:asciiTheme="minorHAnsi" w:hAnsiTheme="minorHAnsi"/>
            <w:noProof/>
            <w:webHidden/>
          </w:rPr>
          <w:instrText xml:space="preserve"> PAGEREF _Toc308601023 \h </w:instrText>
        </w:r>
        <w:r w:rsidRPr="001F2CD0">
          <w:rPr>
            <w:rFonts w:asciiTheme="minorHAnsi" w:hAnsiTheme="minorHAnsi"/>
            <w:noProof/>
            <w:webHidden/>
          </w:rPr>
        </w:r>
        <w:r w:rsidRPr="001F2CD0">
          <w:rPr>
            <w:rFonts w:asciiTheme="minorHAnsi" w:hAnsiTheme="minorHAnsi"/>
            <w:noProof/>
            <w:webHidden/>
          </w:rPr>
          <w:fldChar w:fldCharType="separate"/>
        </w:r>
        <w:r w:rsidR="001F2CD0" w:rsidRPr="001F2CD0">
          <w:rPr>
            <w:rFonts w:asciiTheme="minorHAnsi" w:hAnsiTheme="minorHAnsi"/>
            <w:noProof/>
            <w:webHidden/>
          </w:rPr>
          <w:t>9</w:t>
        </w:r>
        <w:r w:rsidRPr="001F2CD0">
          <w:rPr>
            <w:rFonts w:asciiTheme="minorHAnsi" w:hAnsiTheme="minorHAnsi"/>
            <w:noProof/>
            <w:webHidden/>
          </w:rPr>
          <w:fldChar w:fldCharType="end"/>
        </w:r>
      </w:hyperlink>
    </w:p>
    <w:p w:rsidR="001F2CD0" w:rsidRPr="001F2CD0" w:rsidRDefault="00C24297">
      <w:pPr>
        <w:pStyle w:val="TOC3"/>
        <w:rPr>
          <w:rFonts w:asciiTheme="minorHAnsi" w:eastAsiaTheme="minorEastAsia" w:hAnsiTheme="minorHAnsi" w:cstheme="minorBidi"/>
          <w:noProof/>
          <w:szCs w:val="22"/>
          <w:lang w:eastAsia="en-GB"/>
        </w:rPr>
      </w:pPr>
      <w:hyperlink w:anchor="_Toc308601024" w:history="1">
        <w:r w:rsidR="001F2CD0" w:rsidRPr="001F2CD0">
          <w:rPr>
            <w:rStyle w:val="Hyperlink"/>
            <w:rFonts w:asciiTheme="minorHAnsi" w:hAnsiTheme="minorHAnsi"/>
            <w:noProof/>
          </w:rPr>
          <w:t>2.2.1</w:t>
        </w:r>
        <w:r w:rsidR="001F2CD0" w:rsidRPr="001F2CD0">
          <w:rPr>
            <w:rFonts w:asciiTheme="minorHAnsi" w:eastAsiaTheme="minorEastAsia" w:hAnsiTheme="minorHAnsi" w:cstheme="minorBidi"/>
            <w:noProof/>
            <w:szCs w:val="22"/>
            <w:lang w:eastAsia="en-GB"/>
          </w:rPr>
          <w:tab/>
        </w:r>
        <w:r w:rsidR="001F2CD0" w:rsidRPr="001F2CD0">
          <w:rPr>
            <w:rStyle w:val="Hyperlink"/>
            <w:rFonts w:asciiTheme="minorHAnsi" w:hAnsiTheme="minorHAnsi"/>
            <w:noProof/>
          </w:rPr>
          <w:t>Deliverable II.1 -  Framework for interconnector investment</w:t>
        </w:r>
        <w:r w:rsidR="001F2CD0" w:rsidRPr="001F2CD0">
          <w:rPr>
            <w:rFonts w:asciiTheme="minorHAnsi" w:hAnsiTheme="minorHAnsi"/>
            <w:noProof/>
            <w:webHidden/>
          </w:rPr>
          <w:tab/>
        </w:r>
        <w:r w:rsidRPr="001F2CD0">
          <w:rPr>
            <w:rFonts w:asciiTheme="minorHAnsi" w:hAnsiTheme="minorHAnsi"/>
            <w:noProof/>
            <w:webHidden/>
          </w:rPr>
          <w:fldChar w:fldCharType="begin"/>
        </w:r>
        <w:r w:rsidR="001F2CD0" w:rsidRPr="001F2CD0">
          <w:rPr>
            <w:rFonts w:asciiTheme="minorHAnsi" w:hAnsiTheme="minorHAnsi"/>
            <w:noProof/>
            <w:webHidden/>
          </w:rPr>
          <w:instrText xml:space="preserve"> PAGEREF _Toc308601024 \h </w:instrText>
        </w:r>
        <w:r w:rsidRPr="001F2CD0">
          <w:rPr>
            <w:rFonts w:asciiTheme="minorHAnsi" w:hAnsiTheme="minorHAnsi"/>
            <w:noProof/>
            <w:webHidden/>
          </w:rPr>
        </w:r>
        <w:r w:rsidRPr="001F2CD0">
          <w:rPr>
            <w:rFonts w:asciiTheme="minorHAnsi" w:hAnsiTheme="minorHAnsi"/>
            <w:noProof/>
            <w:webHidden/>
          </w:rPr>
          <w:fldChar w:fldCharType="separate"/>
        </w:r>
        <w:r w:rsidR="001F2CD0" w:rsidRPr="001F2CD0">
          <w:rPr>
            <w:rFonts w:asciiTheme="minorHAnsi" w:hAnsiTheme="minorHAnsi"/>
            <w:noProof/>
            <w:webHidden/>
          </w:rPr>
          <w:t>9</w:t>
        </w:r>
        <w:r w:rsidRPr="001F2CD0">
          <w:rPr>
            <w:rFonts w:asciiTheme="minorHAnsi" w:hAnsiTheme="minorHAnsi"/>
            <w:noProof/>
            <w:webHidden/>
          </w:rPr>
          <w:fldChar w:fldCharType="end"/>
        </w:r>
      </w:hyperlink>
    </w:p>
    <w:p w:rsidR="001F2CD0" w:rsidRPr="001F2CD0" w:rsidRDefault="00C24297">
      <w:pPr>
        <w:pStyle w:val="TOC3"/>
        <w:rPr>
          <w:rFonts w:asciiTheme="minorHAnsi" w:eastAsiaTheme="minorEastAsia" w:hAnsiTheme="minorHAnsi" w:cstheme="minorBidi"/>
          <w:noProof/>
          <w:szCs w:val="22"/>
          <w:lang w:eastAsia="en-GB"/>
        </w:rPr>
      </w:pPr>
      <w:hyperlink w:anchor="_Toc308601025" w:history="1">
        <w:r w:rsidR="001F2CD0" w:rsidRPr="001F2CD0">
          <w:rPr>
            <w:rStyle w:val="Hyperlink"/>
            <w:rFonts w:asciiTheme="minorHAnsi" w:hAnsiTheme="minorHAnsi"/>
            <w:noProof/>
          </w:rPr>
          <w:t>2.2.2</w:t>
        </w:r>
        <w:r w:rsidR="001F2CD0" w:rsidRPr="001F2CD0">
          <w:rPr>
            <w:rFonts w:asciiTheme="minorHAnsi" w:eastAsiaTheme="minorEastAsia" w:hAnsiTheme="minorHAnsi" w:cstheme="minorBidi"/>
            <w:noProof/>
            <w:szCs w:val="22"/>
            <w:lang w:eastAsia="en-GB"/>
          </w:rPr>
          <w:tab/>
        </w:r>
        <w:r w:rsidR="001F2CD0" w:rsidRPr="001F2CD0">
          <w:rPr>
            <w:rStyle w:val="Hyperlink"/>
            <w:rFonts w:asciiTheme="minorHAnsi" w:hAnsiTheme="minorHAnsi"/>
            <w:noProof/>
          </w:rPr>
          <w:t>Deliverable II.2 - New interconnector projects</w:t>
        </w:r>
        <w:r w:rsidR="001F2CD0" w:rsidRPr="001F2CD0">
          <w:rPr>
            <w:rFonts w:asciiTheme="minorHAnsi" w:hAnsiTheme="minorHAnsi"/>
            <w:noProof/>
            <w:webHidden/>
          </w:rPr>
          <w:tab/>
        </w:r>
        <w:r w:rsidRPr="001F2CD0">
          <w:rPr>
            <w:rFonts w:asciiTheme="minorHAnsi" w:hAnsiTheme="minorHAnsi"/>
            <w:noProof/>
            <w:webHidden/>
          </w:rPr>
          <w:fldChar w:fldCharType="begin"/>
        </w:r>
        <w:r w:rsidR="001F2CD0" w:rsidRPr="001F2CD0">
          <w:rPr>
            <w:rFonts w:asciiTheme="minorHAnsi" w:hAnsiTheme="minorHAnsi"/>
            <w:noProof/>
            <w:webHidden/>
          </w:rPr>
          <w:instrText xml:space="preserve"> PAGEREF _Toc308601025 \h </w:instrText>
        </w:r>
        <w:r w:rsidRPr="001F2CD0">
          <w:rPr>
            <w:rFonts w:asciiTheme="minorHAnsi" w:hAnsiTheme="minorHAnsi"/>
            <w:noProof/>
            <w:webHidden/>
          </w:rPr>
        </w:r>
        <w:r w:rsidRPr="001F2CD0">
          <w:rPr>
            <w:rFonts w:asciiTheme="minorHAnsi" w:hAnsiTheme="minorHAnsi"/>
            <w:noProof/>
            <w:webHidden/>
          </w:rPr>
          <w:fldChar w:fldCharType="separate"/>
        </w:r>
        <w:r w:rsidR="001F2CD0" w:rsidRPr="001F2CD0">
          <w:rPr>
            <w:rFonts w:asciiTheme="minorHAnsi" w:hAnsiTheme="minorHAnsi"/>
            <w:noProof/>
            <w:webHidden/>
          </w:rPr>
          <w:t>9</w:t>
        </w:r>
        <w:r w:rsidRPr="001F2CD0">
          <w:rPr>
            <w:rFonts w:asciiTheme="minorHAnsi" w:hAnsiTheme="minorHAnsi"/>
            <w:noProof/>
            <w:webHidden/>
          </w:rPr>
          <w:fldChar w:fldCharType="end"/>
        </w:r>
      </w:hyperlink>
    </w:p>
    <w:p w:rsidR="001F2CD0" w:rsidRPr="001F2CD0" w:rsidRDefault="00C24297">
      <w:pPr>
        <w:pStyle w:val="TOC2"/>
        <w:rPr>
          <w:rFonts w:asciiTheme="minorHAnsi" w:eastAsiaTheme="minorEastAsia" w:hAnsiTheme="minorHAnsi" w:cstheme="minorBidi"/>
          <w:bCs w:val="0"/>
          <w:noProof/>
          <w:lang w:eastAsia="en-GB"/>
        </w:rPr>
      </w:pPr>
      <w:hyperlink w:anchor="_Toc308601026" w:history="1">
        <w:r w:rsidR="001F2CD0" w:rsidRPr="001F2CD0">
          <w:rPr>
            <w:rStyle w:val="Hyperlink"/>
            <w:rFonts w:asciiTheme="minorHAnsi" w:hAnsiTheme="minorHAnsi"/>
            <w:noProof/>
          </w:rPr>
          <w:t>2.3</w:t>
        </w:r>
        <w:r w:rsidR="001F2CD0" w:rsidRPr="001F2CD0">
          <w:rPr>
            <w:rFonts w:asciiTheme="minorHAnsi" w:eastAsiaTheme="minorEastAsia" w:hAnsiTheme="minorHAnsi" w:cstheme="minorBidi"/>
            <w:bCs w:val="0"/>
            <w:noProof/>
            <w:lang w:eastAsia="en-GB"/>
          </w:rPr>
          <w:tab/>
        </w:r>
        <w:r w:rsidR="001F2CD0" w:rsidRPr="001F2CD0">
          <w:rPr>
            <w:rStyle w:val="Hyperlink"/>
            <w:rFonts w:asciiTheme="minorHAnsi" w:hAnsiTheme="minorHAnsi"/>
            <w:noProof/>
          </w:rPr>
          <w:t>Priority III. Reporting</w:t>
        </w:r>
        <w:r w:rsidR="001F2CD0" w:rsidRPr="001F2CD0">
          <w:rPr>
            <w:rFonts w:asciiTheme="minorHAnsi" w:hAnsiTheme="minorHAnsi"/>
            <w:noProof/>
            <w:webHidden/>
          </w:rPr>
          <w:tab/>
        </w:r>
        <w:r w:rsidRPr="001F2CD0">
          <w:rPr>
            <w:rFonts w:asciiTheme="minorHAnsi" w:hAnsiTheme="minorHAnsi"/>
            <w:noProof/>
            <w:webHidden/>
          </w:rPr>
          <w:fldChar w:fldCharType="begin"/>
        </w:r>
        <w:r w:rsidR="001F2CD0" w:rsidRPr="001F2CD0">
          <w:rPr>
            <w:rFonts w:asciiTheme="minorHAnsi" w:hAnsiTheme="minorHAnsi"/>
            <w:noProof/>
            <w:webHidden/>
          </w:rPr>
          <w:instrText xml:space="preserve"> PAGEREF _Toc308601026 \h </w:instrText>
        </w:r>
        <w:r w:rsidRPr="001F2CD0">
          <w:rPr>
            <w:rFonts w:asciiTheme="minorHAnsi" w:hAnsiTheme="minorHAnsi"/>
            <w:noProof/>
            <w:webHidden/>
          </w:rPr>
        </w:r>
        <w:r w:rsidRPr="001F2CD0">
          <w:rPr>
            <w:rFonts w:asciiTheme="minorHAnsi" w:hAnsiTheme="minorHAnsi"/>
            <w:noProof/>
            <w:webHidden/>
          </w:rPr>
          <w:fldChar w:fldCharType="separate"/>
        </w:r>
        <w:r w:rsidR="001F2CD0" w:rsidRPr="001F2CD0">
          <w:rPr>
            <w:rFonts w:asciiTheme="minorHAnsi" w:hAnsiTheme="minorHAnsi"/>
            <w:noProof/>
            <w:webHidden/>
          </w:rPr>
          <w:t>9</w:t>
        </w:r>
        <w:r w:rsidRPr="001F2CD0">
          <w:rPr>
            <w:rFonts w:asciiTheme="minorHAnsi" w:hAnsiTheme="minorHAnsi"/>
            <w:noProof/>
            <w:webHidden/>
          </w:rPr>
          <w:fldChar w:fldCharType="end"/>
        </w:r>
      </w:hyperlink>
    </w:p>
    <w:p w:rsidR="001F2CD0" w:rsidRPr="001F2CD0" w:rsidRDefault="00C24297">
      <w:pPr>
        <w:pStyle w:val="TOC3"/>
        <w:rPr>
          <w:rFonts w:asciiTheme="minorHAnsi" w:eastAsiaTheme="minorEastAsia" w:hAnsiTheme="minorHAnsi" w:cstheme="minorBidi"/>
          <w:noProof/>
          <w:szCs w:val="22"/>
          <w:lang w:eastAsia="en-GB"/>
        </w:rPr>
      </w:pPr>
      <w:hyperlink w:anchor="_Toc308601027" w:history="1">
        <w:r w:rsidR="001F2CD0" w:rsidRPr="001F2CD0">
          <w:rPr>
            <w:rStyle w:val="Hyperlink"/>
            <w:rFonts w:asciiTheme="minorHAnsi" w:hAnsiTheme="minorHAnsi"/>
            <w:noProof/>
          </w:rPr>
          <w:t>2.3.1</w:t>
        </w:r>
        <w:r w:rsidR="001F2CD0" w:rsidRPr="001F2CD0">
          <w:rPr>
            <w:rFonts w:asciiTheme="minorHAnsi" w:eastAsiaTheme="minorEastAsia" w:hAnsiTheme="minorHAnsi" w:cstheme="minorBidi"/>
            <w:noProof/>
            <w:szCs w:val="22"/>
            <w:lang w:eastAsia="en-GB"/>
          </w:rPr>
          <w:tab/>
        </w:r>
        <w:r w:rsidR="001F2CD0" w:rsidRPr="001F2CD0">
          <w:rPr>
            <w:rStyle w:val="Hyperlink"/>
            <w:rFonts w:asciiTheme="minorHAnsi" w:hAnsiTheme="minorHAnsi"/>
            <w:noProof/>
          </w:rPr>
          <w:t>Deliverable III.1 - Regional investment plan</w:t>
        </w:r>
        <w:r w:rsidR="001F2CD0" w:rsidRPr="001F2CD0">
          <w:rPr>
            <w:rFonts w:asciiTheme="minorHAnsi" w:hAnsiTheme="minorHAnsi"/>
            <w:noProof/>
            <w:webHidden/>
          </w:rPr>
          <w:tab/>
        </w:r>
        <w:r w:rsidRPr="001F2CD0">
          <w:rPr>
            <w:rFonts w:asciiTheme="minorHAnsi" w:hAnsiTheme="minorHAnsi"/>
            <w:noProof/>
            <w:webHidden/>
          </w:rPr>
          <w:fldChar w:fldCharType="begin"/>
        </w:r>
        <w:r w:rsidR="001F2CD0" w:rsidRPr="001F2CD0">
          <w:rPr>
            <w:rFonts w:asciiTheme="minorHAnsi" w:hAnsiTheme="minorHAnsi"/>
            <w:noProof/>
            <w:webHidden/>
          </w:rPr>
          <w:instrText xml:space="preserve"> PAGEREF _Toc308601027 \h </w:instrText>
        </w:r>
        <w:r w:rsidRPr="001F2CD0">
          <w:rPr>
            <w:rFonts w:asciiTheme="minorHAnsi" w:hAnsiTheme="minorHAnsi"/>
            <w:noProof/>
            <w:webHidden/>
          </w:rPr>
        </w:r>
        <w:r w:rsidRPr="001F2CD0">
          <w:rPr>
            <w:rFonts w:asciiTheme="minorHAnsi" w:hAnsiTheme="minorHAnsi"/>
            <w:noProof/>
            <w:webHidden/>
          </w:rPr>
          <w:fldChar w:fldCharType="separate"/>
        </w:r>
        <w:r w:rsidR="001F2CD0" w:rsidRPr="001F2CD0">
          <w:rPr>
            <w:rFonts w:asciiTheme="minorHAnsi" w:hAnsiTheme="minorHAnsi"/>
            <w:noProof/>
            <w:webHidden/>
          </w:rPr>
          <w:t>9</w:t>
        </w:r>
        <w:r w:rsidRPr="001F2CD0">
          <w:rPr>
            <w:rFonts w:asciiTheme="minorHAnsi" w:hAnsiTheme="minorHAnsi"/>
            <w:noProof/>
            <w:webHidden/>
          </w:rPr>
          <w:fldChar w:fldCharType="end"/>
        </w:r>
      </w:hyperlink>
    </w:p>
    <w:p w:rsidR="001F2CD0" w:rsidRPr="001F2CD0" w:rsidRDefault="00C24297">
      <w:pPr>
        <w:pStyle w:val="TOC3"/>
        <w:rPr>
          <w:rFonts w:asciiTheme="minorHAnsi" w:eastAsiaTheme="minorEastAsia" w:hAnsiTheme="minorHAnsi" w:cstheme="minorBidi"/>
          <w:noProof/>
          <w:szCs w:val="22"/>
          <w:lang w:eastAsia="en-GB"/>
        </w:rPr>
      </w:pPr>
      <w:hyperlink w:anchor="_Toc308601028" w:history="1">
        <w:r w:rsidR="001F2CD0" w:rsidRPr="001F2CD0">
          <w:rPr>
            <w:rStyle w:val="Hyperlink"/>
            <w:rFonts w:asciiTheme="minorHAnsi" w:hAnsiTheme="minorHAnsi"/>
            <w:noProof/>
          </w:rPr>
          <w:t>2.3.2</w:t>
        </w:r>
        <w:r w:rsidR="001F2CD0" w:rsidRPr="001F2CD0">
          <w:rPr>
            <w:rFonts w:asciiTheme="minorHAnsi" w:eastAsiaTheme="minorEastAsia" w:hAnsiTheme="minorHAnsi" w:cstheme="minorBidi"/>
            <w:noProof/>
            <w:szCs w:val="22"/>
            <w:lang w:eastAsia="en-GB"/>
          </w:rPr>
          <w:tab/>
        </w:r>
        <w:r w:rsidR="001F2CD0" w:rsidRPr="001F2CD0">
          <w:rPr>
            <w:rStyle w:val="Hyperlink"/>
            <w:rFonts w:asciiTheme="minorHAnsi" w:hAnsiTheme="minorHAnsi"/>
            <w:noProof/>
          </w:rPr>
          <w:t>Deliverable III.2 - Regional transparency report assessing compliance with new transparency requirements</w:t>
        </w:r>
        <w:r w:rsidR="001F2CD0" w:rsidRPr="001F2CD0">
          <w:rPr>
            <w:rFonts w:asciiTheme="minorHAnsi" w:hAnsiTheme="minorHAnsi"/>
            <w:noProof/>
            <w:webHidden/>
          </w:rPr>
          <w:tab/>
        </w:r>
        <w:r w:rsidRPr="001F2CD0">
          <w:rPr>
            <w:rFonts w:asciiTheme="minorHAnsi" w:hAnsiTheme="minorHAnsi"/>
            <w:noProof/>
            <w:webHidden/>
          </w:rPr>
          <w:fldChar w:fldCharType="begin"/>
        </w:r>
        <w:r w:rsidR="001F2CD0" w:rsidRPr="001F2CD0">
          <w:rPr>
            <w:rFonts w:asciiTheme="minorHAnsi" w:hAnsiTheme="minorHAnsi"/>
            <w:noProof/>
            <w:webHidden/>
          </w:rPr>
          <w:instrText xml:space="preserve"> PAGEREF _Toc308601028 \h </w:instrText>
        </w:r>
        <w:r w:rsidRPr="001F2CD0">
          <w:rPr>
            <w:rFonts w:asciiTheme="minorHAnsi" w:hAnsiTheme="minorHAnsi"/>
            <w:noProof/>
            <w:webHidden/>
          </w:rPr>
        </w:r>
        <w:r w:rsidRPr="001F2CD0">
          <w:rPr>
            <w:rFonts w:asciiTheme="minorHAnsi" w:hAnsiTheme="minorHAnsi"/>
            <w:noProof/>
            <w:webHidden/>
          </w:rPr>
          <w:fldChar w:fldCharType="separate"/>
        </w:r>
        <w:r w:rsidR="001F2CD0" w:rsidRPr="001F2CD0">
          <w:rPr>
            <w:rFonts w:asciiTheme="minorHAnsi" w:hAnsiTheme="minorHAnsi"/>
            <w:noProof/>
            <w:webHidden/>
          </w:rPr>
          <w:t>10</w:t>
        </w:r>
        <w:r w:rsidRPr="001F2CD0">
          <w:rPr>
            <w:rFonts w:asciiTheme="minorHAnsi" w:hAnsiTheme="minorHAnsi"/>
            <w:noProof/>
            <w:webHidden/>
          </w:rPr>
          <w:fldChar w:fldCharType="end"/>
        </w:r>
      </w:hyperlink>
    </w:p>
    <w:p w:rsidR="001F2CD0" w:rsidRPr="001F2CD0" w:rsidRDefault="00C24297">
      <w:pPr>
        <w:pStyle w:val="TOC3"/>
        <w:rPr>
          <w:rFonts w:asciiTheme="minorHAnsi" w:eastAsiaTheme="minorEastAsia" w:hAnsiTheme="minorHAnsi" w:cstheme="minorBidi"/>
          <w:noProof/>
          <w:szCs w:val="22"/>
          <w:lang w:eastAsia="en-GB"/>
        </w:rPr>
      </w:pPr>
      <w:hyperlink w:anchor="_Toc308601029" w:history="1">
        <w:r w:rsidR="001F2CD0" w:rsidRPr="001F2CD0">
          <w:rPr>
            <w:rStyle w:val="Hyperlink"/>
            <w:rFonts w:asciiTheme="minorHAnsi" w:hAnsiTheme="minorHAnsi"/>
            <w:noProof/>
          </w:rPr>
          <w:t>2.3.3</w:t>
        </w:r>
        <w:r w:rsidR="001F2CD0" w:rsidRPr="001F2CD0">
          <w:rPr>
            <w:rFonts w:asciiTheme="minorHAnsi" w:eastAsiaTheme="minorEastAsia" w:hAnsiTheme="minorHAnsi" w:cstheme="minorBidi"/>
            <w:noProof/>
            <w:szCs w:val="22"/>
            <w:lang w:eastAsia="en-GB"/>
          </w:rPr>
          <w:tab/>
        </w:r>
        <w:r w:rsidR="001F2CD0" w:rsidRPr="001F2CD0">
          <w:rPr>
            <w:rStyle w:val="Hyperlink"/>
            <w:rFonts w:asciiTheme="minorHAnsi" w:hAnsiTheme="minorHAnsi"/>
            <w:noProof/>
          </w:rPr>
          <w:t>Deliverable III.3 - Regional report on the management and use of interconnections</w:t>
        </w:r>
        <w:r w:rsidR="001F2CD0" w:rsidRPr="001F2CD0">
          <w:rPr>
            <w:rFonts w:asciiTheme="minorHAnsi" w:hAnsiTheme="minorHAnsi"/>
            <w:noProof/>
            <w:webHidden/>
          </w:rPr>
          <w:tab/>
        </w:r>
        <w:r w:rsidRPr="001F2CD0">
          <w:rPr>
            <w:rFonts w:asciiTheme="minorHAnsi" w:hAnsiTheme="minorHAnsi"/>
            <w:noProof/>
            <w:webHidden/>
          </w:rPr>
          <w:fldChar w:fldCharType="begin"/>
        </w:r>
        <w:r w:rsidR="001F2CD0" w:rsidRPr="001F2CD0">
          <w:rPr>
            <w:rFonts w:asciiTheme="minorHAnsi" w:hAnsiTheme="minorHAnsi"/>
            <w:noProof/>
            <w:webHidden/>
          </w:rPr>
          <w:instrText xml:space="preserve"> PAGEREF _Toc308601029 \h </w:instrText>
        </w:r>
        <w:r w:rsidRPr="001F2CD0">
          <w:rPr>
            <w:rFonts w:asciiTheme="minorHAnsi" w:hAnsiTheme="minorHAnsi"/>
            <w:noProof/>
            <w:webHidden/>
          </w:rPr>
        </w:r>
        <w:r w:rsidRPr="001F2CD0">
          <w:rPr>
            <w:rFonts w:asciiTheme="minorHAnsi" w:hAnsiTheme="minorHAnsi"/>
            <w:noProof/>
            <w:webHidden/>
          </w:rPr>
          <w:fldChar w:fldCharType="separate"/>
        </w:r>
        <w:r w:rsidR="001F2CD0" w:rsidRPr="001F2CD0">
          <w:rPr>
            <w:rFonts w:asciiTheme="minorHAnsi" w:hAnsiTheme="minorHAnsi"/>
            <w:noProof/>
            <w:webHidden/>
          </w:rPr>
          <w:t>10</w:t>
        </w:r>
        <w:r w:rsidRPr="001F2CD0">
          <w:rPr>
            <w:rFonts w:asciiTheme="minorHAnsi" w:hAnsiTheme="minorHAnsi"/>
            <w:noProof/>
            <w:webHidden/>
          </w:rPr>
          <w:fldChar w:fldCharType="end"/>
        </w:r>
      </w:hyperlink>
    </w:p>
    <w:p w:rsidR="003E6699" w:rsidRPr="001F2CD0" w:rsidRDefault="00C24297" w:rsidP="006C4007">
      <w:pPr>
        <w:rPr>
          <w:rFonts w:asciiTheme="minorHAnsi" w:hAnsiTheme="minorHAnsi" w:cs="Arial"/>
          <w:noProof/>
          <w:szCs w:val="22"/>
        </w:rPr>
      </w:pPr>
      <w:r w:rsidRPr="001F2CD0">
        <w:rPr>
          <w:rFonts w:asciiTheme="minorHAnsi" w:hAnsiTheme="minorHAnsi"/>
        </w:rPr>
        <w:fldChar w:fldCharType="end"/>
      </w:r>
    </w:p>
    <w:p w:rsidR="003E6699" w:rsidRPr="001F2CD0" w:rsidRDefault="003E6699" w:rsidP="006C4007">
      <w:pPr>
        <w:rPr>
          <w:rFonts w:asciiTheme="minorHAnsi" w:hAnsiTheme="minorHAnsi"/>
          <w:lang w:val="es-ES"/>
        </w:rPr>
      </w:pPr>
    </w:p>
    <w:p w:rsidR="003E6699" w:rsidRPr="001F2CD0" w:rsidRDefault="003E6699" w:rsidP="006C4007">
      <w:pPr>
        <w:rPr>
          <w:rFonts w:asciiTheme="minorHAnsi" w:hAnsiTheme="minorHAnsi"/>
          <w:lang w:val="es-ES"/>
        </w:rPr>
      </w:pPr>
    </w:p>
    <w:p w:rsidR="003E6699" w:rsidRPr="001F2CD0" w:rsidRDefault="003E6699" w:rsidP="006C4007">
      <w:pPr>
        <w:rPr>
          <w:rFonts w:asciiTheme="minorHAnsi" w:hAnsiTheme="minorHAnsi"/>
          <w:lang w:val="es-ES"/>
        </w:rPr>
      </w:pPr>
    </w:p>
    <w:p w:rsidR="003E6699" w:rsidRPr="001F2CD0" w:rsidRDefault="003E6699" w:rsidP="006C4007">
      <w:pPr>
        <w:rPr>
          <w:rFonts w:asciiTheme="minorHAnsi" w:hAnsiTheme="minorHAnsi"/>
          <w:lang w:val="es-ES"/>
        </w:rPr>
      </w:pPr>
    </w:p>
    <w:p w:rsidR="003E6699" w:rsidRPr="001F2CD0" w:rsidRDefault="003E6699" w:rsidP="006C4007">
      <w:pPr>
        <w:rPr>
          <w:rFonts w:asciiTheme="minorHAnsi" w:hAnsiTheme="minorHAnsi"/>
          <w:lang w:val="es-ES"/>
        </w:rPr>
      </w:pPr>
    </w:p>
    <w:p w:rsidR="003E6699" w:rsidRPr="001F2CD0" w:rsidRDefault="003E6699" w:rsidP="006C4007">
      <w:pPr>
        <w:rPr>
          <w:rFonts w:asciiTheme="minorHAnsi" w:hAnsiTheme="minorHAnsi"/>
          <w:lang w:val="es-ES"/>
        </w:rPr>
      </w:pPr>
    </w:p>
    <w:p w:rsidR="003E6699" w:rsidRPr="001F2CD0" w:rsidRDefault="003E6699" w:rsidP="006C4007">
      <w:pPr>
        <w:rPr>
          <w:rFonts w:asciiTheme="minorHAnsi" w:hAnsiTheme="minorHAnsi"/>
          <w:lang w:val="es-ES"/>
        </w:rPr>
      </w:pPr>
    </w:p>
    <w:p w:rsidR="003E6699" w:rsidRPr="001F2CD0" w:rsidRDefault="003E6699" w:rsidP="006C4007">
      <w:pPr>
        <w:rPr>
          <w:rFonts w:asciiTheme="minorHAnsi" w:hAnsiTheme="minorHAnsi"/>
          <w:lang w:val="es-ES"/>
        </w:rPr>
      </w:pPr>
    </w:p>
    <w:p w:rsidR="003E6699" w:rsidRPr="001F2CD0" w:rsidRDefault="003E6699" w:rsidP="006C4007">
      <w:pPr>
        <w:rPr>
          <w:rFonts w:asciiTheme="minorHAnsi" w:hAnsiTheme="minorHAnsi"/>
          <w:lang w:val="es-ES"/>
        </w:rPr>
      </w:pPr>
    </w:p>
    <w:p w:rsidR="003E6699" w:rsidRPr="001F2CD0" w:rsidRDefault="003E6699" w:rsidP="006C4007">
      <w:pPr>
        <w:rPr>
          <w:rFonts w:asciiTheme="minorHAnsi" w:hAnsiTheme="minorHAnsi"/>
          <w:lang w:val="es-ES"/>
        </w:rPr>
      </w:pPr>
    </w:p>
    <w:p w:rsidR="003E6699" w:rsidRPr="001F2CD0" w:rsidRDefault="003E6699" w:rsidP="006C4007">
      <w:pPr>
        <w:rPr>
          <w:rFonts w:asciiTheme="minorHAnsi" w:hAnsiTheme="minorHAnsi"/>
          <w:lang w:val="es-ES"/>
        </w:rPr>
      </w:pPr>
    </w:p>
    <w:p w:rsidR="003E6699" w:rsidRPr="001F2CD0" w:rsidRDefault="003E6699" w:rsidP="006C4007">
      <w:pPr>
        <w:rPr>
          <w:rFonts w:asciiTheme="minorHAnsi" w:hAnsiTheme="minorHAnsi"/>
          <w:lang w:val="es-ES"/>
        </w:rPr>
      </w:pPr>
    </w:p>
    <w:p w:rsidR="003E6699" w:rsidRPr="001F2CD0" w:rsidRDefault="003E6699" w:rsidP="006C4007">
      <w:pPr>
        <w:rPr>
          <w:rFonts w:asciiTheme="minorHAnsi" w:hAnsiTheme="minorHAnsi"/>
          <w:lang w:val="es-ES"/>
        </w:rPr>
      </w:pPr>
    </w:p>
    <w:p w:rsidR="003E6699" w:rsidRPr="001F2CD0" w:rsidRDefault="003E6699" w:rsidP="006C4007">
      <w:pPr>
        <w:rPr>
          <w:rFonts w:asciiTheme="minorHAnsi" w:hAnsiTheme="minorHAnsi"/>
          <w:lang w:val="es-ES"/>
        </w:rPr>
      </w:pPr>
    </w:p>
    <w:p w:rsidR="003E6699" w:rsidRPr="001F2CD0" w:rsidRDefault="003E6699" w:rsidP="006C4007">
      <w:pPr>
        <w:rPr>
          <w:rFonts w:asciiTheme="minorHAnsi" w:hAnsiTheme="minorHAnsi"/>
          <w:lang w:val="es-ES"/>
        </w:rPr>
      </w:pPr>
    </w:p>
    <w:p w:rsidR="003E6699" w:rsidRPr="001F2CD0" w:rsidRDefault="003E6699" w:rsidP="006C4007">
      <w:pPr>
        <w:rPr>
          <w:rFonts w:asciiTheme="minorHAnsi" w:hAnsiTheme="minorHAnsi"/>
          <w:lang w:val="es-ES"/>
        </w:rPr>
      </w:pPr>
    </w:p>
    <w:p w:rsidR="00B7164B" w:rsidRPr="001F2CD0" w:rsidRDefault="00B7164B" w:rsidP="00B7164B">
      <w:pPr>
        <w:rPr>
          <w:rFonts w:asciiTheme="minorHAnsi" w:hAnsiTheme="minorHAnsi" w:cs="Tahoma"/>
          <w:b/>
          <w:color w:val="000000"/>
          <w:szCs w:val="22"/>
          <w:lang w:val="en-US"/>
        </w:rPr>
      </w:pPr>
      <w:r w:rsidRPr="001F2CD0">
        <w:rPr>
          <w:rFonts w:asciiTheme="minorHAnsi" w:hAnsiTheme="minorHAnsi" w:cs="Tahoma"/>
          <w:b/>
          <w:color w:val="000000"/>
          <w:szCs w:val="22"/>
          <w:lang w:val="en-US"/>
        </w:rPr>
        <w:t>Disclaimer</w:t>
      </w:r>
    </w:p>
    <w:p w:rsidR="00B7164B" w:rsidRPr="001F2CD0" w:rsidRDefault="00B7164B" w:rsidP="00B7164B">
      <w:pPr>
        <w:rPr>
          <w:rFonts w:asciiTheme="minorHAnsi" w:hAnsiTheme="minorHAnsi" w:cs="Tahoma"/>
          <w:color w:val="000000"/>
          <w:szCs w:val="22"/>
          <w:lang w:val="en-US"/>
        </w:rPr>
      </w:pPr>
    </w:p>
    <w:p w:rsidR="00B7164B" w:rsidRPr="001F2CD0" w:rsidRDefault="00B7164B" w:rsidP="00B7164B">
      <w:pPr>
        <w:rPr>
          <w:rFonts w:asciiTheme="minorHAnsi" w:hAnsiTheme="minorHAnsi" w:cs="Tahoma"/>
          <w:color w:val="000000"/>
          <w:sz w:val="20"/>
          <w:lang w:val="en-US"/>
        </w:rPr>
      </w:pPr>
      <w:r w:rsidRPr="001F2CD0">
        <w:rPr>
          <w:rFonts w:asciiTheme="minorHAnsi" w:hAnsiTheme="minorHAnsi" w:cs="Tahoma"/>
          <w:color w:val="000000"/>
          <w:szCs w:val="22"/>
          <w:lang w:val="en-US"/>
        </w:rPr>
        <w:t xml:space="preserve">ACER and the Electricity Regional Initiative coordination group have completed the elaboration of a European Energy </w:t>
      </w:r>
      <w:proofErr w:type="spellStart"/>
      <w:r w:rsidRPr="001F2CD0">
        <w:rPr>
          <w:rFonts w:asciiTheme="minorHAnsi" w:hAnsiTheme="minorHAnsi" w:cs="Tahoma"/>
          <w:color w:val="000000"/>
          <w:szCs w:val="22"/>
          <w:lang w:val="en-US"/>
        </w:rPr>
        <w:t>Workplan</w:t>
      </w:r>
      <w:proofErr w:type="spellEnd"/>
      <w:r w:rsidRPr="001F2CD0">
        <w:rPr>
          <w:rFonts w:asciiTheme="minorHAnsi" w:hAnsiTheme="minorHAnsi" w:cs="Tahoma"/>
          <w:color w:val="000000"/>
          <w:szCs w:val="22"/>
          <w:lang w:val="en-US"/>
        </w:rPr>
        <w:t xml:space="preserve"> 2011-2014. The European Energy </w:t>
      </w:r>
      <w:proofErr w:type="spellStart"/>
      <w:r w:rsidRPr="001F2CD0">
        <w:rPr>
          <w:rFonts w:asciiTheme="minorHAnsi" w:hAnsiTheme="minorHAnsi" w:cs="Tahoma"/>
          <w:color w:val="000000"/>
          <w:szCs w:val="22"/>
          <w:lang w:val="en-US"/>
        </w:rPr>
        <w:t>Workplan</w:t>
      </w:r>
      <w:proofErr w:type="spellEnd"/>
      <w:r w:rsidRPr="001F2CD0">
        <w:rPr>
          <w:rFonts w:asciiTheme="minorHAnsi" w:hAnsiTheme="minorHAnsi" w:cs="Tahoma"/>
          <w:color w:val="000000"/>
          <w:szCs w:val="22"/>
          <w:lang w:val="en-US"/>
        </w:rPr>
        <w:t xml:space="preserve"> consists of four cross-regional </w:t>
      </w:r>
      <w:proofErr w:type="gramStart"/>
      <w:r w:rsidR="006D4D00">
        <w:rPr>
          <w:rFonts w:asciiTheme="minorHAnsi" w:hAnsiTheme="minorHAnsi" w:cs="Tahoma"/>
          <w:color w:val="000000"/>
          <w:szCs w:val="22"/>
          <w:lang w:val="en-US"/>
        </w:rPr>
        <w:t>roadmaps</w:t>
      </w:r>
      <w:r w:rsidRPr="001F2CD0">
        <w:rPr>
          <w:rFonts w:asciiTheme="minorHAnsi" w:hAnsiTheme="minorHAnsi" w:cs="Tahoma"/>
          <w:color w:val="000000"/>
          <w:szCs w:val="22"/>
          <w:lang w:val="en-US"/>
        </w:rPr>
        <w:t xml:space="preserve"> which</w:t>
      </w:r>
      <w:proofErr w:type="gramEnd"/>
      <w:r w:rsidRPr="001F2CD0">
        <w:rPr>
          <w:rFonts w:asciiTheme="minorHAnsi" w:hAnsiTheme="minorHAnsi" w:cs="Tahoma"/>
          <w:color w:val="000000"/>
          <w:szCs w:val="22"/>
          <w:lang w:val="en-US"/>
        </w:rPr>
        <w:t xml:space="preserve"> identify milestones and responsibilities for implementation of a common European approach to cross-border electricity trading by 2014. </w:t>
      </w:r>
    </w:p>
    <w:p w:rsidR="00B7164B" w:rsidRPr="001F2CD0" w:rsidRDefault="00B7164B" w:rsidP="00B7164B">
      <w:pPr>
        <w:rPr>
          <w:rFonts w:asciiTheme="minorHAnsi" w:hAnsiTheme="minorHAnsi" w:cs="Tahoma"/>
          <w:color w:val="000000"/>
          <w:sz w:val="20"/>
          <w:lang w:val="en-US"/>
        </w:rPr>
      </w:pPr>
    </w:p>
    <w:p w:rsidR="00B7164B" w:rsidRPr="001F2CD0" w:rsidRDefault="00B7164B" w:rsidP="00B7164B">
      <w:pPr>
        <w:rPr>
          <w:rFonts w:asciiTheme="minorHAnsi" w:hAnsiTheme="minorHAnsi" w:cs="Tahoma"/>
          <w:color w:val="000000"/>
          <w:szCs w:val="22"/>
          <w:lang w:val="en-US"/>
        </w:rPr>
      </w:pPr>
      <w:r w:rsidRPr="001F2CD0">
        <w:rPr>
          <w:rFonts w:asciiTheme="minorHAnsi" w:hAnsiTheme="minorHAnsi" w:cs="Tahoma"/>
          <w:color w:val="000000"/>
          <w:szCs w:val="22"/>
          <w:lang w:val="en-US"/>
        </w:rPr>
        <w:t xml:space="preserve">To agree the four cross-regional </w:t>
      </w:r>
      <w:r w:rsidR="006D4D00">
        <w:rPr>
          <w:rFonts w:asciiTheme="minorHAnsi" w:hAnsiTheme="minorHAnsi" w:cs="Tahoma"/>
          <w:color w:val="000000"/>
          <w:szCs w:val="22"/>
          <w:lang w:val="en-US"/>
        </w:rPr>
        <w:t>roadmaps</w:t>
      </w:r>
      <w:r w:rsidRPr="001F2CD0">
        <w:rPr>
          <w:rFonts w:asciiTheme="minorHAnsi" w:hAnsiTheme="minorHAnsi" w:cs="Tahoma"/>
          <w:color w:val="000000"/>
          <w:szCs w:val="22"/>
          <w:lang w:val="en-US"/>
        </w:rPr>
        <w:t xml:space="preserve">, the seven electricity regions developed a regional input to the European Energy </w:t>
      </w:r>
      <w:proofErr w:type="spellStart"/>
      <w:r w:rsidRPr="001F2CD0">
        <w:rPr>
          <w:rFonts w:asciiTheme="minorHAnsi" w:hAnsiTheme="minorHAnsi" w:cs="Tahoma"/>
          <w:color w:val="000000"/>
          <w:szCs w:val="22"/>
          <w:lang w:val="en-US"/>
        </w:rPr>
        <w:t>Workplan</w:t>
      </w:r>
      <w:proofErr w:type="spellEnd"/>
      <w:r w:rsidRPr="001F2CD0">
        <w:rPr>
          <w:rFonts w:asciiTheme="minorHAnsi" w:hAnsiTheme="minorHAnsi" w:cs="Tahoma"/>
          <w:color w:val="000000"/>
          <w:szCs w:val="22"/>
          <w:lang w:val="en-US"/>
        </w:rPr>
        <w:t xml:space="preserve">. The seven regional inputs were developed in discussion with TSOs and Member States and consulted on with regional stakeholders. The regional inputs explain each region’s contribution to completing the internal electricity market. The four cross-regional </w:t>
      </w:r>
      <w:r w:rsidR="006D4D00">
        <w:rPr>
          <w:rFonts w:asciiTheme="minorHAnsi" w:hAnsiTheme="minorHAnsi" w:cs="Tahoma"/>
          <w:color w:val="000000"/>
          <w:szCs w:val="22"/>
          <w:lang w:val="en-US"/>
        </w:rPr>
        <w:t>roadmap</w:t>
      </w:r>
      <w:r w:rsidRPr="001F2CD0">
        <w:rPr>
          <w:rFonts w:asciiTheme="minorHAnsi" w:hAnsiTheme="minorHAnsi" w:cs="Tahoma"/>
          <w:color w:val="000000"/>
          <w:szCs w:val="22"/>
          <w:lang w:val="en-US"/>
        </w:rPr>
        <w:t xml:space="preserve">s have been developed and agreed </w:t>
      </w:r>
      <w:proofErr w:type="gramStart"/>
      <w:r w:rsidRPr="001F2CD0">
        <w:rPr>
          <w:rFonts w:asciiTheme="minorHAnsi" w:hAnsiTheme="minorHAnsi" w:cs="Tahoma"/>
          <w:color w:val="000000"/>
          <w:szCs w:val="22"/>
          <w:lang w:val="en-US"/>
        </w:rPr>
        <w:t>on the basis of</w:t>
      </w:r>
      <w:proofErr w:type="gramEnd"/>
      <w:r w:rsidRPr="001F2CD0">
        <w:rPr>
          <w:rFonts w:asciiTheme="minorHAnsi" w:hAnsiTheme="minorHAnsi" w:cs="Tahoma"/>
          <w:color w:val="000000"/>
          <w:szCs w:val="22"/>
          <w:lang w:val="en-US"/>
        </w:rPr>
        <w:t xml:space="preserve"> the regional inputs. </w:t>
      </w:r>
    </w:p>
    <w:p w:rsidR="001F2CD0" w:rsidRPr="001F2CD0" w:rsidRDefault="001F2CD0" w:rsidP="001F2CD0">
      <w:pPr>
        <w:rPr>
          <w:rFonts w:asciiTheme="minorHAnsi" w:hAnsiTheme="minorHAnsi" w:cs="Tahoma"/>
          <w:color w:val="000000"/>
          <w:sz w:val="20"/>
          <w:lang w:val="en-US"/>
        </w:rPr>
      </w:pPr>
    </w:p>
    <w:p w:rsidR="00B7164B" w:rsidRPr="006D4D00" w:rsidRDefault="00B7164B" w:rsidP="001F2CD0">
      <w:pPr>
        <w:rPr>
          <w:rStyle w:val="Strong"/>
          <w:rFonts w:asciiTheme="minorHAnsi" w:hAnsiTheme="minorHAnsi" w:cs="Tahoma"/>
          <w:color w:val="000000"/>
          <w:szCs w:val="22"/>
          <w:u w:val="single"/>
          <w:lang w:val="en-US"/>
        </w:rPr>
      </w:pPr>
      <w:proofErr w:type="gramStart"/>
      <w:r w:rsidRPr="001F2CD0">
        <w:rPr>
          <w:rFonts w:asciiTheme="minorHAnsi" w:hAnsiTheme="minorHAnsi" w:cs="Tahoma"/>
          <w:color w:val="000000"/>
          <w:szCs w:val="22"/>
          <w:lang w:val="en-US"/>
        </w:rPr>
        <w:t>As a result</w:t>
      </w:r>
      <w:proofErr w:type="gramEnd"/>
      <w:r w:rsidRPr="001F2CD0">
        <w:rPr>
          <w:rFonts w:asciiTheme="minorHAnsi" w:hAnsiTheme="minorHAnsi" w:cs="Tahoma"/>
          <w:color w:val="000000"/>
          <w:szCs w:val="22"/>
          <w:lang w:val="en-US"/>
        </w:rPr>
        <w:t xml:space="preserve"> of this process the cross-regional action plans and regional inputs may not be completely consistent. However</w:t>
      </w:r>
      <w:r w:rsidRPr="001F2CD0">
        <w:rPr>
          <w:rFonts w:asciiTheme="minorHAnsi" w:hAnsiTheme="minorHAnsi" w:cs="Tahoma"/>
          <w:b/>
          <w:color w:val="000000"/>
          <w:szCs w:val="22"/>
          <w:lang w:val="en-US"/>
        </w:rPr>
        <w:t xml:space="preserve">, </w:t>
      </w:r>
      <w:r w:rsidRPr="006D4D00">
        <w:rPr>
          <w:rStyle w:val="Strong"/>
          <w:rFonts w:asciiTheme="minorHAnsi" w:hAnsiTheme="minorHAnsi" w:cs="Tahoma"/>
          <w:color w:val="000000"/>
          <w:szCs w:val="22"/>
          <w:lang w:val="en-US"/>
        </w:rPr>
        <w:t xml:space="preserve">ACER and the National Regulatory Authorities have agreed that the European Energy </w:t>
      </w:r>
      <w:proofErr w:type="spellStart"/>
      <w:r w:rsidRPr="006D4D00">
        <w:rPr>
          <w:rStyle w:val="Strong"/>
          <w:rFonts w:asciiTheme="minorHAnsi" w:hAnsiTheme="minorHAnsi" w:cs="Tahoma"/>
          <w:color w:val="000000"/>
          <w:szCs w:val="22"/>
          <w:lang w:val="en-US"/>
        </w:rPr>
        <w:t>Workplan</w:t>
      </w:r>
      <w:proofErr w:type="spellEnd"/>
      <w:r w:rsidRPr="006D4D00">
        <w:rPr>
          <w:rStyle w:val="Strong"/>
          <w:rFonts w:asciiTheme="minorHAnsi" w:hAnsiTheme="minorHAnsi" w:cs="Tahoma"/>
          <w:color w:val="000000"/>
          <w:szCs w:val="22"/>
          <w:lang w:val="en-US"/>
        </w:rPr>
        <w:t xml:space="preserve"> consists of only the four cross-regional </w:t>
      </w:r>
      <w:r w:rsidR="006D4D00">
        <w:rPr>
          <w:rStyle w:val="Strong"/>
          <w:rFonts w:asciiTheme="minorHAnsi" w:hAnsiTheme="minorHAnsi" w:cs="Tahoma"/>
          <w:color w:val="000000"/>
          <w:szCs w:val="22"/>
          <w:lang w:val="en-US"/>
        </w:rPr>
        <w:t>roadmaps</w:t>
      </w:r>
      <w:r w:rsidRPr="006D4D00">
        <w:rPr>
          <w:rStyle w:val="Strong"/>
          <w:rFonts w:asciiTheme="minorHAnsi" w:hAnsiTheme="minorHAnsi" w:cs="Tahoma"/>
          <w:color w:val="000000"/>
          <w:szCs w:val="22"/>
          <w:lang w:val="en-US"/>
        </w:rPr>
        <w:t xml:space="preserve">. This means that, if any inconsistency remains between the seven regional inputs and the four cross-regional </w:t>
      </w:r>
      <w:r w:rsidR="006D4D00">
        <w:rPr>
          <w:rStyle w:val="Strong"/>
          <w:rFonts w:asciiTheme="minorHAnsi" w:hAnsiTheme="minorHAnsi" w:cs="Tahoma"/>
          <w:color w:val="000000"/>
          <w:szCs w:val="22"/>
          <w:lang w:val="en-US"/>
        </w:rPr>
        <w:t>roadmaps</w:t>
      </w:r>
      <w:r w:rsidRPr="006D4D00">
        <w:rPr>
          <w:rStyle w:val="Strong"/>
          <w:rFonts w:asciiTheme="minorHAnsi" w:hAnsiTheme="minorHAnsi" w:cs="Tahoma"/>
          <w:color w:val="000000"/>
          <w:szCs w:val="22"/>
          <w:lang w:val="en-US"/>
        </w:rPr>
        <w:t xml:space="preserve">, stakeholders should consider that the cross-regional </w:t>
      </w:r>
      <w:r w:rsidR="006D4D00">
        <w:rPr>
          <w:rStyle w:val="Strong"/>
          <w:rFonts w:asciiTheme="minorHAnsi" w:hAnsiTheme="minorHAnsi" w:cs="Tahoma"/>
          <w:color w:val="000000"/>
          <w:szCs w:val="22"/>
          <w:lang w:val="en-US"/>
        </w:rPr>
        <w:t>roadmaps</w:t>
      </w:r>
      <w:r w:rsidRPr="006D4D00">
        <w:rPr>
          <w:rStyle w:val="Strong"/>
          <w:rFonts w:asciiTheme="minorHAnsi" w:hAnsiTheme="minorHAnsi" w:cs="Tahoma"/>
          <w:color w:val="000000"/>
          <w:szCs w:val="22"/>
          <w:lang w:val="en-US"/>
        </w:rPr>
        <w:t xml:space="preserve"> prevail.</w:t>
      </w:r>
    </w:p>
    <w:p w:rsidR="00B7164B" w:rsidRPr="001F2CD0" w:rsidRDefault="00B7164B">
      <w:pPr>
        <w:keepLines w:val="0"/>
        <w:jc w:val="left"/>
        <w:rPr>
          <w:rStyle w:val="Strong"/>
          <w:rFonts w:asciiTheme="minorHAnsi" w:hAnsiTheme="minorHAnsi" w:cs="Tahoma"/>
          <w:color w:val="000000"/>
          <w:szCs w:val="22"/>
          <w:u w:val="single"/>
          <w:lang w:val="en-US"/>
        </w:rPr>
      </w:pPr>
      <w:r w:rsidRPr="001F2CD0">
        <w:rPr>
          <w:rStyle w:val="Strong"/>
          <w:rFonts w:asciiTheme="minorHAnsi" w:hAnsiTheme="minorHAnsi" w:cs="Tahoma"/>
          <w:color w:val="000000"/>
          <w:szCs w:val="22"/>
          <w:u w:val="single"/>
          <w:lang w:val="en-US"/>
        </w:rPr>
        <w:br w:type="page"/>
      </w:r>
    </w:p>
    <w:p w:rsidR="003E6699" w:rsidRPr="001F2CD0" w:rsidRDefault="00B7164B" w:rsidP="00152E10">
      <w:pPr>
        <w:pStyle w:val="Heading1"/>
        <w:rPr>
          <w:rStyle w:val="IntenseEmphasis"/>
          <w:rFonts w:asciiTheme="minorHAnsi" w:hAnsiTheme="minorHAnsi"/>
          <w:i w:val="0"/>
          <w:color w:val="000000" w:themeColor="text1"/>
        </w:rPr>
      </w:pPr>
      <w:r w:rsidRPr="001F2CD0">
        <w:rPr>
          <w:rStyle w:val="IntenseEmphasis"/>
          <w:rFonts w:asciiTheme="minorHAnsi" w:hAnsiTheme="minorHAnsi"/>
          <w:i w:val="0"/>
          <w:color w:val="000000" w:themeColor="text1"/>
        </w:rPr>
        <w:lastRenderedPageBreak/>
        <w:t>I</w:t>
      </w:r>
      <w:r w:rsidR="003E6699" w:rsidRPr="001F2CD0">
        <w:rPr>
          <w:rStyle w:val="IntenseEmphasis"/>
          <w:rFonts w:asciiTheme="minorHAnsi" w:hAnsiTheme="minorHAnsi"/>
          <w:i w:val="0"/>
          <w:color w:val="000000" w:themeColor="text1"/>
        </w:rPr>
        <w:t>ntroduction</w:t>
      </w:r>
    </w:p>
    <w:p w:rsidR="003E6699" w:rsidRPr="001F2CD0" w:rsidRDefault="003E6699">
      <w:pPr>
        <w:rPr>
          <w:rFonts w:asciiTheme="minorHAnsi" w:hAnsiTheme="minorHAnsi"/>
        </w:rPr>
      </w:pPr>
    </w:p>
    <w:p w:rsidR="003E6699" w:rsidRPr="001F2CD0" w:rsidRDefault="003E6699" w:rsidP="004A71FC">
      <w:pPr>
        <w:rPr>
          <w:rFonts w:asciiTheme="minorHAnsi" w:hAnsiTheme="minorHAnsi" w:cs="Arial"/>
          <w:szCs w:val="24"/>
        </w:rPr>
      </w:pPr>
      <w:r w:rsidRPr="001F2CD0">
        <w:rPr>
          <w:rFonts w:asciiTheme="minorHAnsi" w:hAnsiTheme="minorHAnsi" w:cs="Arial"/>
          <w:szCs w:val="24"/>
        </w:rPr>
        <w:t xml:space="preserve">This is the France-UK-Ireland (FUI) </w:t>
      </w:r>
      <w:r w:rsidR="000877E7" w:rsidRPr="001F2CD0">
        <w:rPr>
          <w:rFonts w:asciiTheme="minorHAnsi" w:hAnsiTheme="minorHAnsi" w:cs="Arial"/>
          <w:szCs w:val="24"/>
        </w:rPr>
        <w:t>e</w:t>
      </w:r>
      <w:r w:rsidRPr="001F2CD0">
        <w:rPr>
          <w:rFonts w:asciiTheme="minorHAnsi" w:hAnsiTheme="minorHAnsi" w:cs="Arial"/>
          <w:szCs w:val="24"/>
        </w:rPr>
        <w:t xml:space="preserve">lectricity region input to the European Energy Workplan 2011-2014 (“the Workplan”). </w:t>
      </w:r>
      <w:r w:rsidR="000877E7" w:rsidRPr="001F2CD0">
        <w:rPr>
          <w:rFonts w:asciiTheme="minorHAnsi" w:hAnsiTheme="minorHAnsi" w:cs="Arial"/>
          <w:szCs w:val="24"/>
        </w:rPr>
        <w:t>The FUI electricity region input was jointly prepared by all relevant National Regulatory Authorities, in discussion with Member State representatives and Transmission System Operators.</w:t>
      </w:r>
    </w:p>
    <w:p w:rsidR="003E6699" w:rsidRPr="001F2CD0" w:rsidRDefault="003E6699" w:rsidP="004A71FC">
      <w:pPr>
        <w:rPr>
          <w:rFonts w:asciiTheme="minorHAnsi" w:hAnsiTheme="minorHAnsi" w:cs="Arial"/>
          <w:szCs w:val="24"/>
        </w:rPr>
      </w:pPr>
    </w:p>
    <w:p w:rsidR="003E6699" w:rsidRPr="001F2CD0" w:rsidRDefault="003E6699" w:rsidP="004A71FC">
      <w:pPr>
        <w:rPr>
          <w:rFonts w:asciiTheme="minorHAnsi" w:hAnsiTheme="minorHAnsi"/>
          <w:szCs w:val="22"/>
        </w:rPr>
      </w:pPr>
      <w:r w:rsidRPr="001F2CD0">
        <w:rPr>
          <w:rFonts w:asciiTheme="minorHAnsi" w:hAnsiTheme="minorHAnsi"/>
          <w:szCs w:val="22"/>
        </w:rPr>
        <w:t xml:space="preserve">The FUI region consists of France, the United Kingdom and the Republic of Ireland, with Ofgem acting as the lead regulator. There are three distinct electricity markets, the British Electricity Transmission and Trading Arrangements (BETTA) market in Great Britain, the Single Electricity Market (SEM) in the Republic of Ireland and Northern Ireland and the </w:t>
      </w:r>
      <w:r w:rsidR="00980730" w:rsidRPr="001F2CD0">
        <w:rPr>
          <w:rFonts w:asciiTheme="minorHAnsi" w:hAnsiTheme="minorHAnsi"/>
          <w:szCs w:val="22"/>
        </w:rPr>
        <w:t xml:space="preserve">French electricity </w:t>
      </w:r>
      <w:r w:rsidR="00443443" w:rsidRPr="001F2CD0">
        <w:rPr>
          <w:rFonts w:asciiTheme="minorHAnsi" w:hAnsiTheme="minorHAnsi"/>
          <w:szCs w:val="22"/>
        </w:rPr>
        <w:t>market.</w:t>
      </w:r>
    </w:p>
    <w:p w:rsidR="003E6699" w:rsidRPr="001F2CD0" w:rsidRDefault="003E6699" w:rsidP="004A71FC">
      <w:pPr>
        <w:rPr>
          <w:rFonts w:asciiTheme="minorHAnsi" w:hAnsiTheme="minorHAnsi"/>
          <w:szCs w:val="22"/>
        </w:rPr>
      </w:pPr>
    </w:p>
    <w:p w:rsidR="003E6699" w:rsidRPr="001F2CD0" w:rsidRDefault="003E6699" w:rsidP="004A71FC">
      <w:pPr>
        <w:rPr>
          <w:rFonts w:asciiTheme="minorHAnsi" w:hAnsiTheme="minorHAnsi"/>
          <w:szCs w:val="22"/>
        </w:rPr>
      </w:pPr>
      <w:r w:rsidRPr="001F2CD0">
        <w:rPr>
          <w:rFonts w:asciiTheme="minorHAnsi" w:hAnsiTheme="minorHAnsi"/>
          <w:szCs w:val="22"/>
        </w:rPr>
        <w:t>There is one cross-border interconnector</w:t>
      </w:r>
      <w:r w:rsidR="00BE70A7" w:rsidRPr="001F2CD0">
        <w:rPr>
          <w:rFonts w:asciiTheme="minorHAnsi" w:hAnsiTheme="minorHAnsi"/>
          <w:szCs w:val="22"/>
        </w:rPr>
        <w:t xml:space="preserve"> within the FUI region</w:t>
      </w:r>
      <w:r w:rsidRPr="001F2CD0">
        <w:rPr>
          <w:rFonts w:asciiTheme="minorHAnsi" w:hAnsiTheme="minorHAnsi"/>
          <w:szCs w:val="22"/>
        </w:rPr>
        <w:t xml:space="preserve">, the IFA interconnector between Great Britain and France. The Moyle interconnector connects the SEM and BETTA markets but is within the </w:t>
      </w:r>
      <w:smartTag w:uri="urn:schemas-microsoft-com:office:smarttags" w:element="place">
        <w:smartTag w:uri="urn:schemas-microsoft-com:office:smarttags" w:element="country-region">
          <w:r w:rsidRPr="001F2CD0">
            <w:rPr>
              <w:rFonts w:asciiTheme="minorHAnsi" w:hAnsiTheme="minorHAnsi"/>
              <w:szCs w:val="22"/>
            </w:rPr>
            <w:t>United Kingdom</w:t>
          </w:r>
        </w:smartTag>
      </w:smartTag>
      <w:r w:rsidRPr="001F2CD0">
        <w:rPr>
          <w:rFonts w:asciiTheme="minorHAnsi" w:hAnsiTheme="minorHAnsi"/>
          <w:szCs w:val="22"/>
        </w:rPr>
        <w:t xml:space="preserve">. However, the UK government has agreed to treat Moyle as if the Electricity Regulation applies. The BritNed interconnector became operational in April 2011 and connects GB with the Netherlands. Significant additional interconnector investment is planned and under construction, which will improve connection within the FUI region and with other </w:t>
      </w:r>
      <w:smartTag w:uri="urn:schemas-microsoft-com:office:smarttags" w:element="place">
        <w:smartTag w:uri="urn:schemas-microsoft-com:office:smarttags" w:element="PlaceName">
          <w:r w:rsidRPr="001F2CD0">
            <w:rPr>
              <w:rFonts w:asciiTheme="minorHAnsi" w:hAnsiTheme="minorHAnsi"/>
              <w:szCs w:val="22"/>
            </w:rPr>
            <w:t>North</w:t>
          </w:r>
        </w:smartTag>
        <w:r w:rsidRPr="001F2CD0">
          <w:rPr>
            <w:rFonts w:asciiTheme="minorHAnsi" w:hAnsiTheme="minorHAnsi"/>
            <w:szCs w:val="22"/>
          </w:rPr>
          <w:t xml:space="preserve"> </w:t>
        </w:r>
        <w:smartTag w:uri="urn:schemas-microsoft-com:office:smarttags" w:element="PlaceType">
          <w:r w:rsidRPr="001F2CD0">
            <w:rPr>
              <w:rFonts w:asciiTheme="minorHAnsi" w:hAnsiTheme="minorHAnsi"/>
              <w:szCs w:val="22"/>
            </w:rPr>
            <w:t>Seas</w:t>
          </w:r>
        </w:smartTag>
      </w:smartTag>
      <w:r w:rsidRPr="001F2CD0">
        <w:rPr>
          <w:rFonts w:asciiTheme="minorHAnsi" w:hAnsiTheme="minorHAnsi"/>
          <w:szCs w:val="22"/>
        </w:rPr>
        <w:t xml:space="preserve"> countries. </w:t>
      </w:r>
      <w:r w:rsidR="00443443" w:rsidRPr="001F2CD0">
        <w:rPr>
          <w:rFonts w:asciiTheme="minorHAnsi" w:hAnsiTheme="minorHAnsi"/>
          <w:szCs w:val="22"/>
        </w:rPr>
        <w:t>The East West Interconnector</w:t>
      </w:r>
      <w:r w:rsidR="00424419" w:rsidRPr="001F2CD0">
        <w:rPr>
          <w:rFonts w:asciiTheme="minorHAnsi" w:hAnsiTheme="minorHAnsi"/>
          <w:szCs w:val="22"/>
        </w:rPr>
        <w:t xml:space="preserve"> (EWIC) between the Ireland and Great Britain is under construction and commercial operation is planned for Q3 2012.</w:t>
      </w:r>
    </w:p>
    <w:p w:rsidR="003E6699" w:rsidRPr="001F2CD0" w:rsidRDefault="003E6699" w:rsidP="004A71FC">
      <w:pPr>
        <w:rPr>
          <w:rFonts w:asciiTheme="minorHAnsi" w:hAnsiTheme="minorHAnsi"/>
          <w:szCs w:val="22"/>
        </w:rPr>
      </w:pPr>
    </w:p>
    <w:p w:rsidR="003E6699" w:rsidRPr="001F2CD0" w:rsidRDefault="003E6699" w:rsidP="004A71FC">
      <w:pPr>
        <w:rPr>
          <w:rFonts w:asciiTheme="minorHAnsi" w:hAnsiTheme="minorHAnsi"/>
          <w:szCs w:val="22"/>
        </w:rPr>
      </w:pPr>
      <w:r w:rsidRPr="001F2CD0">
        <w:rPr>
          <w:rFonts w:asciiTheme="minorHAnsi" w:hAnsiTheme="minorHAnsi"/>
          <w:szCs w:val="22"/>
        </w:rPr>
        <w:t xml:space="preserve">On the 4 February 2011 the European Council concluded that </w:t>
      </w:r>
      <w:r w:rsidRPr="001F2CD0">
        <w:rPr>
          <w:rFonts w:asciiTheme="minorHAnsi" w:hAnsiTheme="minorHAnsi"/>
          <w:i/>
          <w:szCs w:val="22"/>
        </w:rPr>
        <w:t>“The internal market should be completed by 2014 so as to allow gas and electricity to flow freely.</w:t>
      </w:r>
      <w:r w:rsidRPr="001F2CD0">
        <w:rPr>
          <w:rFonts w:asciiTheme="minorHAnsi" w:hAnsiTheme="minorHAnsi"/>
          <w:szCs w:val="22"/>
        </w:rPr>
        <w:t>” As a result, both ACER and the European Commission have asked regulators, to contribute to elaborate a “European Energy Workplan 2011-</w:t>
      </w:r>
      <w:smartTag w:uri="urn:schemas-microsoft-com:office:smarttags" w:element="metricconverter">
        <w:smartTagPr>
          <w:attr w:name="ProductID" w:val="2014”"/>
        </w:smartTagPr>
        <w:r w:rsidRPr="001F2CD0">
          <w:rPr>
            <w:rFonts w:asciiTheme="minorHAnsi" w:hAnsiTheme="minorHAnsi"/>
            <w:szCs w:val="22"/>
          </w:rPr>
          <w:t>2014”</w:t>
        </w:r>
      </w:smartTag>
      <w:r w:rsidRPr="001F2CD0">
        <w:rPr>
          <w:rFonts w:asciiTheme="minorHAnsi" w:hAnsiTheme="minorHAnsi"/>
          <w:szCs w:val="22"/>
        </w:rPr>
        <w:t xml:space="preserve"> on a regional basis. </w:t>
      </w:r>
    </w:p>
    <w:p w:rsidR="003E6699" w:rsidRPr="001F2CD0" w:rsidRDefault="003E6699" w:rsidP="004A71FC">
      <w:pPr>
        <w:rPr>
          <w:rFonts w:asciiTheme="minorHAnsi" w:hAnsiTheme="minorHAnsi" w:cs="Arial"/>
          <w:szCs w:val="24"/>
        </w:rPr>
      </w:pPr>
    </w:p>
    <w:p w:rsidR="003E6699" w:rsidRPr="001F2CD0" w:rsidRDefault="003E6699" w:rsidP="004A71FC">
      <w:pPr>
        <w:rPr>
          <w:rFonts w:asciiTheme="minorHAnsi" w:hAnsiTheme="minorHAnsi" w:cs="Arial"/>
          <w:szCs w:val="24"/>
        </w:rPr>
      </w:pPr>
      <w:r w:rsidRPr="001F2CD0">
        <w:rPr>
          <w:rFonts w:asciiTheme="minorHAnsi" w:hAnsiTheme="minorHAnsi" w:cs="Arial"/>
          <w:szCs w:val="24"/>
        </w:rPr>
        <w:t>This paper sets out the contribution that FUI region will make to achieve the 2014 objective in each of the following areas:</w:t>
      </w:r>
    </w:p>
    <w:p w:rsidR="003E6699" w:rsidRPr="001F2CD0" w:rsidRDefault="003E6699" w:rsidP="004A71FC">
      <w:pPr>
        <w:rPr>
          <w:rFonts w:asciiTheme="minorHAnsi" w:hAnsiTheme="minorHAnsi" w:cs="Arial"/>
          <w:szCs w:val="24"/>
        </w:rPr>
      </w:pPr>
    </w:p>
    <w:p w:rsidR="003E6699" w:rsidRPr="001F2CD0" w:rsidRDefault="003E6699" w:rsidP="00382AC8">
      <w:pPr>
        <w:ind w:firstLine="360"/>
        <w:rPr>
          <w:rFonts w:asciiTheme="minorHAnsi" w:hAnsiTheme="minorHAnsi" w:cs="Arial"/>
          <w:b/>
          <w:szCs w:val="24"/>
        </w:rPr>
      </w:pPr>
      <w:r w:rsidRPr="001F2CD0">
        <w:rPr>
          <w:rFonts w:asciiTheme="minorHAnsi" w:hAnsiTheme="minorHAnsi" w:cs="Arial"/>
          <w:b/>
          <w:szCs w:val="24"/>
        </w:rPr>
        <w:t>Priority I: Implementation of the CACM FG target model</w:t>
      </w:r>
    </w:p>
    <w:p w:rsidR="003E6699" w:rsidRPr="001F2CD0" w:rsidRDefault="003E6699" w:rsidP="00107DC4">
      <w:pPr>
        <w:numPr>
          <w:ilvl w:val="0"/>
          <w:numId w:val="32"/>
        </w:numPr>
        <w:rPr>
          <w:rFonts w:asciiTheme="minorHAnsi" w:hAnsiTheme="minorHAnsi" w:cs="Arial"/>
          <w:szCs w:val="24"/>
        </w:rPr>
      </w:pPr>
      <w:r w:rsidRPr="001F2CD0">
        <w:rPr>
          <w:rFonts w:asciiTheme="minorHAnsi" w:hAnsiTheme="minorHAnsi" w:cs="Arial"/>
          <w:szCs w:val="24"/>
        </w:rPr>
        <w:t>Long term capacity allocation</w:t>
      </w:r>
    </w:p>
    <w:p w:rsidR="003E6699" w:rsidRPr="001F2CD0" w:rsidRDefault="003E6699" w:rsidP="00107DC4">
      <w:pPr>
        <w:numPr>
          <w:ilvl w:val="0"/>
          <w:numId w:val="32"/>
        </w:numPr>
        <w:rPr>
          <w:rFonts w:asciiTheme="minorHAnsi" w:hAnsiTheme="minorHAnsi" w:cs="Arial"/>
          <w:szCs w:val="24"/>
        </w:rPr>
      </w:pPr>
      <w:r w:rsidRPr="001F2CD0">
        <w:rPr>
          <w:rFonts w:asciiTheme="minorHAnsi" w:hAnsiTheme="minorHAnsi" w:cs="Arial"/>
          <w:szCs w:val="24"/>
        </w:rPr>
        <w:t>Day-ahead: Single European price market coupling</w:t>
      </w:r>
      <w:r w:rsidRPr="001F2CD0">
        <w:rPr>
          <w:rFonts w:asciiTheme="minorHAnsi" w:hAnsiTheme="minorHAnsi" w:cs="Arial"/>
          <w:szCs w:val="24"/>
        </w:rPr>
        <w:tab/>
      </w:r>
    </w:p>
    <w:p w:rsidR="003E6699" w:rsidRPr="001F2CD0" w:rsidRDefault="003E6699" w:rsidP="00107DC4">
      <w:pPr>
        <w:numPr>
          <w:ilvl w:val="0"/>
          <w:numId w:val="32"/>
        </w:numPr>
        <w:rPr>
          <w:rFonts w:asciiTheme="minorHAnsi" w:hAnsiTheme="minorHAnsi" w:cs="Arial"/>
          <w:szCs w:val="24"/>
        </w:rPr>
      </w:pPr>
      <w:r w:rsidRPr="001F2CD0">
        <w:rPr>
          <w:rFonts w:asciiTheme="minorHAnsi" w:hAnsiTheme="minorHAnsi" w:cs="Arial"/>
          <w:szCs w:val="24"/>
        </w:rPr>
        <w:t>Intraday trading</w:t>
      </w:r>
    </w:p>
    <w:p w:rsidR="003E6699" w:rsidRPr="001F2CD0" w:rsidRDefault="003E6699" w:rsidP="00107DC4">
      <w:pPr>
        <w:numPr>
          <w:ilvl w:val="0"/>
          <w:numId w:val="32"/>
        </w:numPr>
        <w:rPr>
          <w:rFonts w:asciiTheme="minorHAnsi" w:hAnsiTheme="minorHAnsi" w:cs="Arial"/>
          <w:szCs w:val="24"/>
        </w:rPr>
      </w:pPr>
      <w:r w:rsidRPr="001F2CD0">
        <w:rPr>
          <w:rFonts w:asciiTheme="minorHAnsi" w:hAnsiTheme="minorHAnsi" w:cs="Arial"/>
          <w:szCs w:val="24"/>
        </w:rPr>
        <w:t>Cross-border balancing</w:t>
      </w:r>
    </w:p>
    <w:p w:rsidR="003E6699" w:rsidRPr="001F2CD0" w:rsidRDefault="003E6699" w:rsidP="00107DC4">
      <w:pPr>
        <w:numPr>
          <w:ilvl w:val="0"/>
          <w:numId w:val="32"/>
        </w:numPr>
        <w:rPr>
          <w:rFonts w:asciiTheme="minorHAnsi" w:hAnsiTheme="minorHAnsi" w:cs="Arial"/>
          <w:szCs w:val="24"/>
        </w:rPr>
      </w:pPr>
      <w:r w:rsidRPr="001F2CD0">
        <w:rPr>
          <w:rFonts w:asciiTheme="minorHAnsi" w:hAnsiTheme="minorHAnsi" w:cs="Arial"/>
          <w:szCs w:val="24"/>
        </w:rPr>
        <w:t>Capacity calculation</w:t>
      </w:r>
    </w:p>
    <w:p w:rsidR="003E6699" w:rsidRPr="001F2CD0" w:rsidRDefault="003E6699" w:rsidP="00107DC4">
      <w:pPr>
        <w:rPr>
          <w:rFonts w:asciiTheme="minorHAnsi" w:hAnsiTheme="minorHAnsi" w:cs="Arial"/>
          <w:szCs w:val="24"/>
        </w:rPr>
      </w:pPr>
    </w:p>
    <w:p w:rsidR="003E6699" w:rsidRPr="001F2CD0" w:rsidRDefault="003E6699" w:rsidP="00382AC8">
      <w:pPr>
        <w:ind w:firstLine="360"/>
        <w:rPr>
          <w:rFonts w:asciiTheme="minorHAnsi" w:hAnsiTheme="minorHAnsi" w:cs="Arial"/>
          <w:b/>
          <w:szCs w:val="24"/>
        </w:rPr>
      </w:pPr>
      <w:r w:rsidRPr="001F2CD0">
        <w:rPr>
          <w:rFonts w:asciiTheme="minorHAnsi" w:hAnsiTheme="minorHAnsi" w:cs="Arial"/>
          <w:b/>
          <w:szCs w:val="24"/>
        </w:rPr>
        <w:t>Priority II: Interconnections and available capacity</w:t>
      </w:r>
    </w:p>
    <w:p w:rsidR="003E6699" w:rsidRPr="001F2CD0" w:rsidRDefault="003E6699" w:rsidP="00204590">
      <w:pPr>
        <w:numPr>
          <w:ilvl w:val="0"/>
          <w:numId w:val="34"/>
        </w:numPr>
        <w:rPr>
          <w:rFonts w:asciiTheme="minorHAnsi" w:hAnsiTheme="minorHAnsi" w:cs="Arial"/>
          <w:szCs w:val="24"/>
        </w:rPr>
      </w:pPr>
      <w:r w:rsidRPr="001F2CD0">
        <w:rPr>
          <w:rFonts w:asciiTheme="minorHAnsi" w:hAnsiTheme="minorHAnsi" w:cs="Arial"/>
          <w:szCs w:val="24"/>
        </w:rPr>
        <w:t>Framework for interconnector investment</w:t>
      </w:r>
    </w:p>
    <w:p w:rsidR="003E6699" w:rsidRPr="001F2CD0" w:rsidRDefault="003E6699" w:rsidP="00204590">
      <w:pPr>
        <w:numPr>
          <w:ilvl w:val="0"/>
          <w:numId w:val="34"/>
        </w:numPr>
        <w:rPr>
          <w:rFonts w:asciiTheme="minorHAnsi" w:hAnsiTheme="minorHAnsi" w:cs="Arial"/>
          <w:szCs w:val="24"/>
        </w:rPr>
      </w:pPr>
      <w:r w:rsidRPr="001F2CD0">
        <w:rPr>
          <w:rFonts w:asciiTheme="minorHAnsi" w:hAnsiTheme="minorHAnsi" w:cs="Arial"/>
          <w:szCs w:val="24"/>
        </w:rPr>
        <w:t>New interconnector projects</w:t>
      </w:r>
    </w:p>
    <w:p w:rsidR="003E6699" w:rsidRPr="001F2CD0" w:rsidRDefault="003E6699" w:rsidP="00107DC4">
      <w:pPr>
        <w:ind w:left="720"/>
        <w:rPr>
          <w:rFonts w:asciiTheme="minorHAnsi" w:hAnsiTheme="minorHAnsi" w:cs="Arial"/>
          <w:szCs w:val="24"/>
        </w:rPr>
      </w:pPr>
    </w:p>
    <w:p w:rsidR="003E6699" w:rsidRPr="001F2CD0" w:rsidRDefault="003E6699" w:rsidP="004B69E2">
      <w:pPr>
        <w:ind w:firstLine="360"/>
        <w:rPr>
          <w:rFonts w:asciiTheme="minorHAnsi" w:hAnsiTheme="minorHAnsi" w:cs="Arial"/>
          <w:b/>
          <w:szCs w:val="24"/>
        </w:rPr>
      </w:pPr>
      <w:r w:rsidRPr="001F2CD0">
        <w:rPr>
          <w:rFonts w:asciiTheme="minorHAnsi" w:hAnsiTheme="minorHAnsi" w:cs="Arial"/>
          <w:b/>
          <w:szCs w:val="24"/>
        </w:rPr>
        <w:t>Priority III: Regional reporting</w:t>
      </w:r>
    </w:p>
    <w:p w:rsidR="003E6699" w:rsidRPr="001F2CD0" w:rsidRDefault="003E6699" w:rsidP="00204590">
      <w:pPr>
        <w:numPr>
          <w:ilvl w:val="0"/>
          <w:numId w:val="35"/>
        </w:numPr>
        <w:rPr>
          <w:rFonts w:asciiTheme="minorHAnsi" w:hAnsiTheme="minorHAnsi" w:cs="Arial"/>
          <w:szCs w:val="24"/>
        </w:rPr>
      </w:pPr>
      <w:r w:rsidRPr="001F2CD0">
        <w:rPr>
          <w:rFonts w:asciiTheme="minorHAnsi" w:hAnsiTheme="minorHAnsi" w:cs="Arial"/>
          <w:szCs w:val="24"/>
        </w:rPr>
        <w:t>Regional Investment Plan</w:t>
      </w:r>
    </w:p>
    <w:p w:rsidR="003E6699" w:rsidRPr="001F2CD0" w:rsidRDefault="003E6699" w:rsidP="00204590">
      <w:pPr>
        <w:numPr>
          <w:ilvl w:val="0"/>
          <w:numId w:val="35"/>
        </w:numPr>
        <w:rPr>
          <w:rFonts w:asciiTheme="minorHAnsi" w:hAnsiTheme="minorHAnsi" w:cs="Arial"/>
          <w:szCs w:val="24"/>
        </w:rPr>
      </w:pPr>
      <w:r w:rsidRPr="001F2CD0">
        <w:rPr>
          <w:rFonts w:asciiTheme="minorHAnsi" w:hAnsiTheme="minorHAnsi" w:cs="Arial"/>
          <w:szCs w:val="24"/>
        </w:rPr>
        <w:t>Regional transparency report</w:t>
      </w:r>
    </w:p>
    <w:p w:rsidR="003E6699" w:rsidRPr="001F2CD0" w:rsidRDefault="003E6699" w:rsidP="00204590">
      <w:pPr>
        <w:numPr>
          <w:ilvl w:val="0"/>
          <w:numId w:val="35"/>
        </w:numPr>
        <w:rPr>
          <w:rFonts w:asciiTheme="minorHAnsi" w:hAnsiTheme="minorHAnsi" w:cs="Arial"/>
          <w:szCs w:val="24"/>
        </w:rPr>
      </w:pPr>
      <w:r w:rsidRPr="001F2CD0">
        <w:rPr>
          <w:rFonts w:asciiTheme="minorHAnsi" w:hAnsiTheme="minorHAnsi" w:cs="Arial"/>
          <w:szCs w:val="24"/>
        </w:rPr>
        <w:t>Regional report on the management and use of interconnections</w:t>
      </w:r>
    </w:p>
    <w:p w:rsidR="003E6699" w:rsidRPr="001F2CD0" w:rsidRDefault="003E6699">
      <w:pPr>
        <w:pStyle w:val="Heading1"/>
        <w:rPr>
          <w:rStyle w:val="IntenseEmphasis"/>
          <w:rFonts w:asciiTheme="minorHAnsi" w:hAnsiTheme="minorHAnsi"/>
          <w:i w:val="0"/>
          <w:color w:val="000000" w:themeColor="text1"/>
        </w:rPr>
      </w:pPr>
      <w:r w:rsidRPr="001F2CD0">
        <w:rPr>
          <w:rStyle w:val="IntenseEmphasis"/>
          <w:rFonts w:asciiTheme="minorHAnsi" w:hAnsiTheme="minorHAnsi"/>
          <w:i w:val="0"/>
          <w:color w:val="000000" w:themeColor="text1"/>
        </w:rPr>
        <w:lastRenderedPageBreak/>
        <w:t>Priorities and deliverables for 2011-2014</w:t>
      </w:r>
    </w:p>
    <w:p w:rsidR="003E6699" w:rsidRPr="001F2CD0" w:rsidRDefault="003E6699">
      <w:pPr>
        <w:rPr>
          <w:rFonts w:asciiTheme="minorHAnsi" w:hAnsiTheme="minorHAnsi"/>
        </w:rPr>
      </w:pPr>
    </w:p>
    <w:p w:rsidR="003E6699" w:rsidRPr="001F2CD0" w:rsidRDefault="003E6699" w:rsidP="00B7164B">
      <w:pPr>
        <w:pStyle w:val="Heading2"/>
        <w:tabs>
          <w:tab w:val="clear" w:pos="1134"/>
          <w:tab w:val="num" w:pos="709"/>
        </w:tabs>
        <w:rPr>
          <w:rFonts w:asciiTheme="minorHAnsi" w:hAnsiTheme="minorHAnsi"/>
        </w:rPr>
      </w:pPr>
      <w:bookmarkStart w:id="0" w:name="_Toc308601017"/>
      <w:r w:rsidRPr="001F2CD0">
        <w:rPr>
          <w:rFonts w:asciiTheme="minorHAnsi" w:hAnsiTheme="minorHAnsi"/>
        </w:rPr>
        <w:t>Priority I. Implementation of the CACM FG target model</w:t>
      </w:r>
      <w:bookmarkEnd w:id="0"/>
    </w:p>
    <w:p w:rsidR="003E6699" w:rsidRPr="001F2CD0" w:rsidRDefault="003E6699" w:rsidP="001643DB">
      <w:pPr>
        <w:rPr>
          <w:rFonts w:asciiTheme="minorHAnsi" w:hAnsiTheme="minorHAnsi"/>
        </w:rPr>
      </w:pPr>
    </w:p>
    <w:p w:rsidR="003E6699" w:rsidRPr="001F2CD0" w:rsidRDefault="003E6699" w:rsidP="001643DB">
      <w:pPr>
        <w:pStyle w:val="Heading3"/>
        <w:rPr>
          <w:rFonts w:asciiTheme="minorHAnsi" w:hAnsiTheme="minorHAnsi"/>
        </w:rPr>
      </w:pPr>
      <w:bookmarkStart w:id="1" w:name="_Toc308601018"/>
      <w:r w:rsidRPr="001F2CD0">
        <w:rPr>
          <w:rFonts w:asciiTheme="minorHAnsi" w:hAnsiTheme="minorHAnsi"/>
        </w:rPr>
        <w:t xml:space="preserve">Deliverable I.1 </w:t>
      </w:r>
      <w:r w:rsidR="00B7164B" w:rsidRPr="001F2CD0">
        <w:rPr>
          <w:rFonts w:asciiTheme="minorHAnsi" w:hAnsiTheme="minorHAnsi"/>
        </w:rPr>
        <w:t xml:space="preserve">- </w:t>
      </w:r>
      <w:r w:rsidRPr="001F2CD0">
        <w:rPr>
          <w:rFonts w:asciiTheme="minorHAnsi" w:hAnsiTheme="minorHAnsi"/>
        </w:rPr>
        <w:t>Long term capacity allocation</w:t>
      </w:r>
      <w:bookmarkEnd w:id="1"/>
    </w:p>
    <w:p w:rsidR="003E6699" w:rsidRPr="001F2CD0" w:rsidRDefault="003E6699" w:rsidP="001643DB">
      <w:pPr>
        <w:rPr>
          <w:rFonts w:asciiTheme="minorHAnsi" w:hAnsiTheme="minorHAnsi"/>
        </w:rPr>
      </w:pPr>
    </w:p>
    <w:p w:rsidR="003E6699" w:rsidRPr="001F2CD0" w:rsidRDefault="003E6699" w:rsidP="00E84706">
      <w:pPr>
        <w:rPr>
          <w:rFonts w:asciiTheme="minorHAnsi" w:hAnsiTheme="minorHAnsi"/>
          <w:szCs w:val="24"/>
        </w:rPr>
      </w:pPr>
      <w:r w:rsidRPr="001F2CD0">
        <w:rPr>
          <w:rFonts w:asciiTheme="minorHAnsi" w:hAnsiTheme="minorHAnsi"/>
          <w:szCs w:val="24"/>
        </w:rPr>
        <w:t>Regional TSOs have established a project to produce common and coordinated auction rules for the region with the long-term objective to establish a pan-European auction office.</w:t>
      </w:r>
      <w:r w:rsidR="001F2CD0">
        <w:rPr>
          <w:rFonts w:asciiTheme="minorHAnsi" w:hAnsiTheme="minorHAnsi"/>
          <w:szCs w:val="24"/>
        </w:rPr>
        <w:t xml:space="preserve"> </w:t>
      </w:r>
      <w:r w:rsidR="007C2DFC" w:rsidRPr="001F2CD0">
        <w:rPr>
          <w:rFonts w:asciiTheme="minorHAnsi" w:hAnsiTheme="minorHAnsi"/>
          <w:szCs w:val="24"/>
        </w:rPr>
        <w:t xml:space="preserve">The first step of the TSO project is to </w:t>
      </w:r>
      <w:r w:rsidR="00424419" w:rsidRPr="001F2CD0">
        <w:rPr>
          <w:rFonts w:asciiTheme="minorHAnsi" w:hAnsiTheme="minorHAnsi"/>
          <w:szCs w:val="24"/>
        </w:rPr>
        <w:t>align the access rules access rules for Moyle and EWIC and to ensure regional coordination of long-term capacity allocation rules</w:t>
      </w:r>
      <w:r w:rsidR="00BE70A7" w:rsidRPr="001F2CD0">
        <w:rPr>
          <w:rFonts w:asciiTheme="minorHAnsi" w:hAnsiTheme="minorHAnsi"/>
          <w:szCs w:val="24"/>
        </w:rPr>
        <w:t xml:space="preserve"> (i.e. the quick wins)</w:t>
      </w:r>
      <w:r w:rsidR="00424419" w:rsidRPr="001F2CD0">
        <w:rPr>
          <w:rFonts w:asciiTheme="minorHAnsi" w:hAnsiTheme="minorHAnsi"/>
          <w:szCs w:val="24"/>
        </w:rPr>
        <w:t>.</w:t>
      </w:r>
    </w:p>
    <w:p w:rsidR="003E6699" w:rsidRPr="001F2CD0" w:rsidRDefault="003E6699" w:rsidP="00E84706">
      <w:pPr>
        <w:rPr>
          <w:rFonts w:asciiTheme="minorHAnsi" w:hAnsiTheme="minorHAnsi"/>
          <w:szCs w:val="24"/>
        </w:rPr>
      </w:pPr>
    </w:p>
    <w:p w:rsidR="003E6699" w:rsidRPr="001F2CD0" w:rsidRDefault="007C2DFC" w:rsidP="00E84706">
      <w:pPr>
        <w:rPr>
          <w:rFonts w:asciiTheme="minorHAnsi" w:hAnsiTheme="minorHAnsi"/>
          <w:szCs w:val="24"/>
        </w:rPr>
      </w:pPr>
      <w:r w:rsidRPr="001F2CD0">
        <w:rPr>
          <w:rFonts w:asciiTheme="minorHAnsi" w:hAnsiTheme="minorHAnsi"/>
          <w:szCs w:val="24"/>
        </w:rPr>
        <w:t>Once the quick wins have been implemented</w:t>
      </w:r>
      <w:r w:rsidR="00A121AE" w:rsidRPr="001F2CD0">
        <w:rPr>
          <w:rFonts w:asciiTheme="minorHAnsi" w:hAnsiTheme="minorHAnsi"/>
          <w:szCs w:val="24"/>
        </w:rPr>
        <w:t>, the FUI region TSOs and NRAs will follow the cross-regional roadmap and align all regional actions with the cross-regional timelines.</w:t>
      </w:r>
      <w:r w:rsidR="00020249" w:rsidRPr="001F2CD0">
        <w:rPr>
          <w:rFonts w:asciiTheme="minorHAnsi" w:hAnsiTheme="minorHAnsi"/>
          <w:szCs w:val="24"/>
        </w:rPr>
        <w:t xml:space="preserve"> </w:t>
      </w:r>
    </w:p>
    <w:p w:rsidR="003E6699" w:rsidRPr="001F2CD0" w:rsidRDefault="003E6699" w:rsidP="00D56EF8">
      <w:pPr>
        <w:rPr>
          <w:rFonts w:asciiTheme="minorHAnsi" w:hAnsiTheme="minorHAnsi"/>
          <w:color w:val="FF0000"/>
        </w:rPr>
      </w:pPr>
    </w:p>
    <w:p w:rsidR="003E6699" w:rsidRPr="001F2CD0" w:rsidRDefault="003E6699" w:rsidP="001643DB">
      <w:pPr>
        <w:rPr>
          <w:rFonts w:asciiTheme="minorHAnsi" w:hAnsiTheme="minorHAnsi"/>
        </w:rPr>
      </w:pPr>
    </w:p>
    <w:tbl>
      <w:tblPr>
        <w:tblW w:w="0" w:type="auto"/>
        <w:jc w:val="center"/>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2"/>
        <w:gridCol w:w="1984"/>
        <w:gridCol w:w="2545"/>
      </w:tblGrid>
      <w:tr w:rsidR="003E6699" w:rsidRPr="001F2CD0" w:rsidTr="00170354">
        <w:trPr>
          <w:jc w:val="center"/>
        </w:trPr>
        <w:tc>
          <w:tcPr>
            <w:tcW w:w="9031" w:type="dxa"/>
            <w:gridSpan w:val="3"/>
            <w:shd w:val="clear" w:color="auto" w:fill="336798"/>
          </w:tcPr>
          <w:p w:rsidR="003E6699" w:rsidRPr="001F2CD0" w:rsidRDefault="003E6699" w:rsidP="00A60C21">
            <w:pPr>
              <w:pStyle w:val="table01"/>
              <w:rPr>
                <w:rFonts w:asciiTheme="minorHAnsi" w:hAnsiTheme="minorHAnsi"/>
              </w:rPr>
            </w:pPr>
            <w:bookmarkStart w:id="2" w:name="_Toc294082769"/>
            <w:bookmarkStart w:id="3" w:name="OLE_LINK1"/>
            <w:bookmarkStart w:id="4" w:name="OLE_LINK2"/>
            <w:r w:rsidRPr="001F2CD0">
              <w:rPr>
                <w:rFonts w:asciiTheme="minorHAnsi" w:hAnsiTheme="minorHAnsi"/>
              </w:rPr>
              <w:t>DELIVERABLE I.1 Long term</w:t>
            </w:r>
            <w:bookmarkEnd w:id="2"/>
          </w:p>
        </w:tc>
      </w:tr>
      <w:tr w:rsidR="003E6699" w:rsidRPr="001F2CD0" w:rsidTr="00170354">
        <w:trPr>
          <w:jc w:val="center"/>
        </w:trPr>
        <w:tc>
          <w:tcPr>
            <w:tcW w:w="4502" w:type="dxa"/>
            <w:shd w:val="clear" w:color="auto" w:fill="336798"/>
          </w:tcPr>
          <w:p w:rsidR="003E6699" w:rsidRPr="001F2CD0" w:rsidRDefault="003E6699" w:rsidP="001643DB">
            <w:pPr>
              <w:keepNext/>
              <w:spacing w:before="40" w:after="40"/>
              <w:jc w:val="center"/>
              <w:rPr>
                <w:rFonts w:asciiTheme="minorHAnsi" w:hAnsiTheme="minorHAnsi"/>
                <w:b/>
                <w:color w:val="FFFFFF"/>
                <w:sz w:val="20"/>
              </w:rPr>
            </w:pPr>
            <w:r w:rsidRPr="001F2CD0">
              <w:rPr>
                <w:rFonts w:asciiTheme="minorHAnsi" w:hAnsiTheme="minorHAnsi"/>
                <w:b/>
                <w:color w:val="FFFFFF"/>
                <w:sz w:val="20"/>
              </w:rPr>
              <w:t>ACTION</w:t>
            </w:r>
          </w:p>
        </w:tc>
        <w:tc>
          <w:tcPr>
            <w:tcW w:w="1984" w:type="dxa"/>
            <w:shd w:val="clear" w:color="auto" w:fill="336798"/>
          </w:tcPr>
          <w:p w:rsidR="003E6699" w:rsidRPr="001F2CD0" w:rsidRDefault="003E6699" w:rsidP="001643DB">
            <w:pPr>
              <w:keepNext/>
              <w:spacing w:before="40" w:after="40"/>
              <w:jc w:val="center"/>
              <w:rPr>
                <w:rFonts w:asciiTheme="minorHAnsi" w:hAnsiTheme="minorHAnsi"/>
                <w:b/>
                <w:color w:val="FFFFFF"/>
                <w:sz w:val="20"/>
              </w:rPr>
            </w:pPr>
            <w:r w:rsidRPr="001F2CD0">
              <w:rPr>
                <w:rFonts w:asciiTheme="minorHAnsi" w:hAnsiTheme="minorHAnsi"/>
                <w:b/>
                <w:color w:val="FFFFFF"/>
                <w:sz w:val="20"/>
              </w:rPr>
              <w:t>RESPON</w:t>
            </w:r>
            <w:smartTag w:uri="urn:schemas-microsoft-com:office:smarttags" w:element="PersonName">
              <w:r w:rsidRPr="001F2CD0">
                <w:rPr>
                  <w:rFonts w:asciiTheme="minorHAnsi" w:hAnsiTheme="minorHAnsi"/>
                  <w:b/>
                  <w:color w:val="FFFFFF"/>
                  <w:sz w:val="20"/>
                </w:rPr>
                <w:t>SI</w:t>
              </w:r>
            </w:smartTag>
            <w:r w:rsidRPr="001F2CD0">
              <w:rPr>
                <w:rFonts w:asciiTheme="minorHAnsi" w:hAnsiTheme="minorHAnsi"/>
                <w:b/>
                <w:color w:val="FFFFFF"/>
                <w:sz w:val="20"/>
              </w:rPr>
              <w:t>BLE</w:t>
            </w:r>
          </w:p>
        </w:tc>
        <w:tc>
          <w:tcPr>
            <w:tcW w:w="2545" w:type="dxa"/>
            <w:shd w:val="clear" w:color="auto" w:fill="336798"/>
          </w:tcPr>
          <w:p w:rsidR="003E6699" w:rsidRPr="001F2CD0" w:rsidRDefault="003E6699" w:rsidP="001643DB">
            <w:pPr>
              <w:keepNext/>
              <w:spacing w:before="40" w:after="40"/>
              <w:jc w:val="center"/>
              <w:rPr>
                <w:rFonts w:asciiTheme="minorHAnsi" w:hAnsiTheme="minorHAnsi"/>
                <w:b/>
                <w:color w:val="FFFFFF"/>
                <w:sz w:val="20"/>
              </w:rPr>
            </w:pPr>
            <w:r w:rsidRPr="001F2CD0">
              <w:rPr>
                <w:rFonts w:asciiTheme="minorHAnsi" w:hAnsiTheme="minorHAnsi"/>
                <w:b/>
                <w:color w:val="FFFFFF"/>
                <w:sz w:val="20"/>
              </w:rPr>
              <w:t>DEADLINE</w:t>
            </w:r>
          </w:p>
        </w:tc>
      </w:tr>
      <w:tr w:rsidR="003E6699" w:rsidRPr="001F2CD0" w:rsidTr="00170354">
        <w:trPr>
          <w:cantSplit/>
          <w:trHeight w:val="285"/>
          <w:jc w:val="center"/>
        </w:trPr>
        <w:tc>
          <w:tcPr>
            <w:tcW w:w="4502" w:type="dxa"/>
            <w:shd w:val="clear" w:color="auto" w:fill="FFFFFF"/>
          </w:tcPr>
          <w:p w:rsidR="003E6699" w:rsidRPr="001F2CD0" w:rsidRDefault="003E6699" w:rsidP="00E84706">
            <w:pPr>
              <w:keepNext/>
              <w:spacing w:before="60" w:after="60"/>
              <w:rPr>
                <w:rFonts w:asciiTheme="minorHAnsi" w:hAnsiTheme="minorHAnsi"/>
                <w:sz w:val="20"/>
              </w:rPr>
            </w:pPr>
            <w:r w:rsidRPr="001F2CD0">
              <w:rPr>
                <w:rFonts w:asciiTheme="minorHAnsi" w:hAnsiTheme="minorHAnsi"/>
                <w:sz w:val="20"/>
              </w:rPr>
              <w:t xml:space="preserve">Implementation of quick wins to coordinate long-term auction rules in the FUI region </w:t>
            </w:r>
          </w:p>
        </w:tc>
        <w:tc>
          <w:tcPr>
            <w:tcW w:w="1984" w:type="dxa"/>
            <w:shd w:val="clear" w:color="auto" w:fill="FFFFFF"/>
            <w:vAlign w:val="center"/>
          </w:tcPr>
          <w:p w:rsidR="003E6699" w:rsidRPr="001F2CD0" w:rsidRDefault="00475B21" w:rsidP="001643DB">
            <w:pPr>
              <w:keepNext/>
              <w:spacing w:before="60" w:after="60"/>
              <w:jc w:val="center"/>
              <w:rPr>
                <w:rFonts w:asciiTheme="minorHAnsi" w:hAnsiTheme="minorHAnsi"/>
                <w:sz w:val="20"/>
              </w:rPr>
            </w:pPr>
            <w:r w:rsidRPr="001F2CD0">
              <w:rPr>
                <w:rFonts w:asciiTheme="minorHAnsi" w:hAnsiTheme="minorHAnsi"/>
                <w:sz w:val="20"/>
              </w:rPr>
              <w:t xml:space="preserve">FUI </w:t>
            </w:r>
            <w:r w:rsidR="003E6699" w:rsidRPr="001F2CD0">
              <w:rPr>
                <w:rFonts w:asciiTheme="minorHAnsi" w:hAnsiTheme="minorHAnsi"/>
                <w:sz w:val="20"/>
              </w:rPr>
              <w:t>TSOs</w:t>
            </w:r>
          </w:p>
        </w:tc>
        <w:tc>
          <w:tcPr>
            <w:tcW w:w="2545" w:type="dxa"/>
            <w:shd w:val="clear" w:color="auto" w:fill="FFFFFF"/>
            <w:vAlign w:val="center"/>
          </w:tcPr>
          <w:p w:rsidR="003E6699" w:rsidRPr="001F2CD0" w:rsidRDefault="003E6699" w:rsidP="00980730">
            <w:pPr>
              <w:keepNext/>
              <w:spacing w:before="40" w:after="40"/>
              <w:jc w:val="center"/>
              <w:rPr>
                <w:rFonts w:asciiTheme="minorHAnsi" w:hAnsiTheme="minorHAnsi"/>
                <w:sz w:val="20"/>
              </w:rPr>
            </w:pPr>
            <w:r w:rsidRPr="001F2CD0">
              <w:rPr>
                <w:rFonts w:asciiTheme="minorHAnsi" w:hAnsiTheme="minorHAnsi"/>
                <w:sz w:val="20"/>
              </w:rPr>
              <w:t>Q</w:t>
            </w:r>
            <w:r w:rsidR="00F661C3" w:rsidRPr="001F2CD0">
              <w:rPr>
                <w:rFonts w:asciiTheme="minorHAnsi" w:hAnsiTheme="minorHAnsi"/>
                <w:sz w:val="20"/>
              </w:rPr>
              <w:t>4</w:t>
            </w:r>
            <w:r w:rsidRPr="001F2CD0">
              <w:rPr>
                <w:rFonts w:asciiTheme="minorHAnsi" w:hAnsiTheme="minorHAnsi"/>
                <w:sz w:val="20"/>
              </w:rPr>
              <w:t xml:space="preserve"> 2011</w:t>
            </w:r>
          </w:p>
        </w:tc>
      </w:tr>
      <w:tr w:rsidR="00EB29E5" w:rsidRPr="001F2CD0" w:rsidDel="00EB29E5" w:rsidTr="00170354">
        <w:trPr>
          <w:cantSplit/>
          <w:trHeight w:val="228"/>
          <w:jc w:val="center"/>
        </w:trPr>
        <w:tc>
          <w:tcPr>
            <w:tcW w:w="4502" w:type="dxa"/>
            <w:shd w:val="clear" w:color="auto" w:fill="FFFFFF"/>
          </w:tcPr>
          <w:p w:rsidR="00EB29E5" w:rsidRPr="001F2CD0" w:rsidDel="00EB29E5" w:rsidRDefault="00EB29E5" w:rsidP="00BE70A7">
            <w:pPr>
              <w:keepNext/>
              <w:spacing w:before="60" w:after="60"/>
              <w:rPr>
                <w:rFonts w:asciiTheme="minorHAnsi" w:hAnsiTheme="minorHAnsi"/>
                <w:sz w:val="20"/>
              </w:rPr>
            </w:pPr>
            <w:r w:rsidRPr="001F2CD0">
              <w:rPr>
                <w:rFonts w:asciiTheme="minorHAnsi" w:hAnsiTheme="minorHAnsi"/>
                <w:sz w:val="20"/>
              </w:rPr>
              <w:t>Follow the cross-regional roadmap for long-term capacity allocation</w:t>
            </w:r>
          </w:p>
        </w:tc>
        <w:tc>
          <w:tcPr>
            <w:tcW w:w="1984" w:type="dxa"/>
            <w:shd w:val="clear" w:color="auto" w:fill="FFFFFF"/>
            <w:vAlign w:val="center"/>
          </w:tcPr>
          <w:p w:rsidR="00EB29E5" w:rsidRPr="001F2CD0" w:rsidDel="00EB29E5" w:rsidRDefault="00EB29E5" w:rsidP="001643DB">
            <w:pPr>
              <w:keepNext/>
              <w:jc w:val="center"/>
              <w:rPr>
                <w:rFonts w:asciiTheme="minorHAnsi" w:hAnsiTheme="minorHAnsi"/>
                <w:sz w:val="20"/>
              </w:rPr>
            </w:pPr>
            <w:r w:rsidRPr="001F2CD0">
              <w:rPr>
                <w:rFonts w:asciiTheme="minorHAnsi" w:hAnsiTheme="minorHAnsi"/>
                <w:sz w:val="20"/>
              </w:rPr>
              <w:t>FUI TSOs / NRAs</w:t>
            </w:r>
          </w:p>
        </w:tc>
        <w:tc>
          <w:tcPr>
            <w:tcW w:w="2545" w:type="dxa"/>
            <w:shd w:val="clear" w:color="auto" w:fill="FFFFFF"/>
            <w:vAlign w:val="center"/>
          </w:tcPr>
          <w:p w:rsidR="00EB29E5" w:rsidRPr="001F2CD0" w:rsidDel="00020249" w:rsidRDefault="00F661C3" w:rsidP="00F661C3">
            <w:pPr>
              <w:keepNext/>
              <w:spacing w:before="40" w:after="40"/>
              <w:jc w:val="center"/>
              <w:rPr>
                <w:rFonts w:asciiTheme="minorHAnsi" w:hAnsiTheme="minorHAnsi"/>
                <w:sz w:val="20"/>
              </w:rPr>
            </w:pPr>
            <w:r w:rsidRPr="001F2CD0">
              <w:rPr>
                <w:rFonts w:asciiTheme="minorHAnsi" w:hAnsiTheme="minorHAnsi"/>
                <w:sz w:val="20"/>
              </w:rPr>
              <w:t>See cross-regional roadmap for long-term</w:t>
            </w:r>
          </w:p>
        </w:tc>
      </w:tr>
    </w:tbl>
    <w:p w:rsidR="003E6699" w:rsidRPr="001F2CD0" w:rsidRDefault="003E6699" w:rsidP="001643DB">
      <w:pPr>
        <w:rPr>
          <w:rFonts w:asciiTheme="minorHAnsi" w:hAnsiTheme="minorHAnsi"/>
          <w:lang w:val="en-US"/>
        </w:rPr>
      </w:pPr>
      <w:r w:rsidRPr="001F2CD0">
        <w:rPr>
          <w:rFonts w:asciiTheme="minorHAnsi" w:hAnsiTheme="minorHAnsi"/>
          <w:lang w:val="en-US"/>
        </w:rPr>
        <w:t xml:space="preserve"> </w:t>
      </w:r>
    </w:p>
    <w:bookmarkEnd w:id="3"/>
    <w:bookmarkEnd w:id="4"/>
    <w:p w:rsidR="003E6699" w:rsidRPr="001F2CD0" w:rsidRDefault="003E6699" w:rsidP="001643DB">
      <w:pPr>
        <w:rPr>
          <w:rFonts w:asciiTheme="minorHAnsi" w:hAnsiTheme="minorHAnsi"/>
          <w:lang w:val="en-US"/>
        </w:rPr>
      </w:pPr>
    </w:p>
    <w:p w:rsidR="003E6699" w:rsidRPr="001F2CD0" w:rsidRDefault="003E6699" w:rsidP="00430390">
      <w:pPr>
        <w:pStyle w:val="Heading3"/>
        <w:rPr>
          <w:rFonts w:asciiTheme="minorHAnsi" w:hAnsiTheme="minorHAnsi"/>
        </w:rPr>
      </w:pPr>
      <w:bookmarkStart w:id="5" w:name="_Toc308601019"/>
      <w:r w:rsidRPr="001F2CD0">
        <w:rPr>
          <w:rFonts w:asciiTheme="minorHAnsi" w:hAnsiTheme="minorHAnsi"/>
        </w:rPr>
        <w:t>Deliverable I.2</w:t>
      </w:r>
      <w:r w:rsidR="00B7164B" w:rsidRPr="001F2CD0">
        <w:rPr>
          <w:rFonts w:asciiTheme="minorHAnsi" w:hAnsiTheme="minorHAnsi"/>
        </w:rPr>
        <w:t xml:space="preserve"> - </w:t>
      </w:r>
      <w:r w:rsidRPr="001F2CD0">
        <w:rPr>
          <w:rFonts w:asciiTheme="minorHAnsi" w:hAnsiTheme="minorHAnsi"/>
        </w:rPr>
        <w:t xml:space="preserve">Day-ahead: </w:t>
      </w:r>
      <w:r w:rsidRPr="001F2CD0">
        <w:rPr>
          <w:rFonts w:asciiTheme="minorHAnsi" w:hAnsiTheme="minorHAnsi"/>
          <w:bCs/>
          <w:lang w:val="en-US"/>
        </w:rPr>
        <w:t>Single European price market coupling</w:t>
      </w:r>
      <w:bookmarkEnd w:id="5"/>
    </w:p>
    <w:p w:rsidR="003E6699" w:rsidRPr="001F2CD0" w:rsidRDefault="003E6699" w:rsidP="00430390">
      <w:pPr>
        <w:keepNext/>
        <w:rPr>
          <w:rFonts w:asciiTheme="minorHAnsi" w:hAnsiTheme="minorHAnsi"/>
        </w:rPr>
      </w:pPr>
    </w:p>
    <w:p w:rsidR="00080842" w:rsidRPr="001F2CD0" w:rsidRDefault="003E6699" w:rsidP="00080842">
      <w:pPr>
        <w:rPr>
          <w:rFonts w:asciiTheme="minorHAnsi" w:hAnsiTheme="minorHAnsi"/>
          <w:szCs w:val="24"/>
        </w:rPr>
      </w:pPr>
      <w:r w:rsidRPr="001F2CD0">
        <w:rPr>
          <w:rFonts w:asciiTheme="minorHAnsi" w:hAnsiTheme="minorHAnsi"/>
          <w:szCs w:val="24"/>
        </w:rPr>
        <w:t xml:space="preserve">In April 2011, price coupling was introduced on the BritNed interconnector between </w:t>
      </w:r>
      <w:smartTag w:uri="urn:schemas-microsoft-com:office:smarttags" w:element="PersonName">
        <w:r w:rsidRPr="001F2CD0">
          <w:rPr>
            <w:rFonts w:asciiTheme="minorHAnsi" w:hAnsiTheme="minorHAnsi"/>
            <w:szCs w:val="24"/>
          </w:rPr>
          <w:t>Great Britain</w:t>
        </w:r>
      </w:smartTag>
      <w:r w:rsidRPr="001F2CD0">
        <w:rPr>
          <w:rFonts w:asciiTheme="minorHAnsi" w:hAnsiTheme="minorHAnsi"/>
          <w:szCs w:val="24"/>
        </w:rPr>
        <w:t xml:space="preserve"> and the </w:t>
      </w:r>
      <w:smartTag w:uri="urn:schemas-microsoft-com:office:smarttags" w:element="PersonName">
        <w:r w:rsidRPr="001F2CD0">
          <w:rPr>
            <w:rFonts w:asciiTheme="minorHAnsi" w:hAnsiTheme="minorHAnsi"/>
            <w:szCs w:val="24"/>
          </w:rPr>
          <w:t>Netherlands</w:t>
        </w:r>
      </w:smartTag>
      <w:r w:rsidRPr="001F2CD0">
        <w:rPr>
          <w:rFonts w:asciiTheme="minorHAnsi" w:hAnsiTheme="minorHAnsi"/>
          <w:szCs w:val="24"/>
        </w:rPr>
        <w:t xml:space="preserve"> via an interim embedded solution. </w:t>
      </w:r>
      <w:r w:rsidR="00080842" w:rsidRPr="001F2CD0">
        <w:rPr>
          <w:rFonts w:asciiTheme="minorHAnsi" w:hAnsiTheme="minorHAnsi"/>
          <w:szCs w:val="24"/>
        </w:rPr>
        <w:t>FUI regulators agree to a coordinated approach to price coupling as a part of the NWE project by the end of 2012.</w:t>
      </w:r>
    </w:p>
    <w:p w:rsidR="003E6699" w:rsidRPr="001F2CD0" w:rsidRDefault="003E6699" w:rsidP="00430390">
      <w:pPr>
        <w:keepNext/>
        <w:rPr>
          <w:rFonts w:asciiTheme="minorHAnsi" w:hAnsiTheme="minorHAnsi"/>
          <w:szCs w:val="24"/>
        </w:rPr>
      </w:pPr>
      <w:r w:rsidRPr="001F2CD0">
        <w:rPr>
          <w:rFonts w:asciiTheme="minorHAnsi" w:hAnsiTheme="minorHAnsi"/>
          <w:szCs w:val="24"/>
        </w:rPr>
        <w:t>This means</w:t>
      </w:r>
      <w:r w:rsidR="00EC3440" w:rsidRPr="001F2CD0">
        <w:rPr>
          <w:rFonts w:asciiTheme="minorHAnsi" w:hAnsiTheme="minorHAnsi"/>
          <w:szCs w:val="24"/>
        </w:rPr>
        <w:t>, as a first step,</w:t>
      </w:r>
      <w:r w:rsidRPr="001F2CD0">
        <w:rPr>
          <w:rFonts w:asciiTheme="minorHAnsi" w:hAnsiTheme="minorHAnsi"/>
          <w:szCs w:val="24"/>
        </w:rPr>
        <w:t xml:space="preserve"> implementing</w:t>
      </w:r>
      <w:r w:rsidR="00EC3440" w:rsidRPr="001F2CD0">
        <w:rPr>
          <w:rFonts w:asciiTheme="minorHAnsi" w:hAnsiTheme="minorHAnsi"/>
          <w:szCs w:val="24"/>
        </w:rPr>
        <w:t xml:space="preserve"> a coordinated</w:t>
      </w:r>
      <w:r w:rsidRPr="001F2CD0">
        <w:rPr>
          <w:rFonts w:asciiTheme="minorHAnsi" w:hAnsiTheme="minorHAnsi"/>
          <w:szCs w:val="24"/>
        </w:rPr>
        <w:t xml:space="preserve"> price coupling on </w:t>
      </w:r>
      <w:proofErr w:type="gramStart"/>
      <w:r w:rsidRPr="001F2CD0">
        <w:rPr>
          <w:rFonts w:asciiTheme="minorHAnsi" w:hAnsiTheme="minorHAnsi"/>
          <w:szCs w:val="24"/>
        </w:rPr>
        <w:t xml:space="preserve">IFA </w:t>
      </w:r>
      <w:r w:rsidR="00EC3440" w:rsidRPr="001F2CD0">
        <w:rPr>
          <w:rFonts w:asciiTheme="minorHAnsi" w:hAnsiTheme="minorHAnsi"/>
          <w:szCs w:val="24"/>
        </w:rPr>
        <w:t xml:space="preserve"> and</w:t>
      </w:r>
      <w:proofErr w:type="gramEnd"/>
      <w:r w:rsidR="00EC3440" w:rsidRPr="001F2CD0">
        <w:rPr>
          <w:rFonts w:asciiTheme="minorHAnsi" w:hAnsiTheme="minorHAnsi"/>
          <w:szCs w:val="24"/>
        </w:rPr>
        <w:t xml:space="preserve"> BritNed </w:t>
      </w:r>
      <w:r w:rsidRPr="001F2CD0">
        <w:rPr>
          <w:rFonts w:asciiTheme="minorHAnsi" w:hAnsiTheme="minorHAnsi"/>
          <w:szCs w:val="24"/>
        </w:rPr>
        <w:t>interconnector</w:t>
      </w:r>
      <w:r w:rsidR="00EC3440" w:rsidRPr="001F2CD0">
        <w:rPr>
          <w:rFonts w:asciiTheme="minorHAnsi" w:hAnsiTheme="minorHAnsi"/>
          <w:szCs w:val="24"/>
        </w:rPr>
        <w:t>s</w:t>
      </w:r>
      <w:r w:rsidRPr="001F2CD0">
        <w:rPr>
          <w:rFonts w:asciiTheme="minorHAnsi" w:hAnsiTheme="minorHAnsi"/>
          <w:szCs w:val="24"/>
        </w:rPr>
        <w:t>. Following this, price coupling will be extended to all regional interconnectors in a coordinated way.</w:t>
      </w:r>
    </w:p>
    <w:p w:rsidR="003E6699" w:rsidRPr="001F2CD0" w:rsidRDefault="003E6699" w:rsidP="009C4C16">
      <w:pPr>
        <w:rPr>
          <w:rFonts w:asciiTheme="minorHAnsi" w:hAnsiTheme="minorHAnsi"/>
          <w:szCs w:val="24"/>
        </w:rPr>
      </w:pPr>
    </w:p>
    <w:p w:rsidR="00EC3440" w:rsidRPr="001F2CD0" w:rsidRDefault="00EC3440" w:rsidP="00027785">
      <w:pPr>
        <w:rPr>
          <w:rFonts w:asciiTheme="minorHAnsi" w:hAnsiTheme="minorHAnsi"/>
          <w:szCs w:val="24"/>
        </w:rPr>
      </w:pPr>
      <w:r w:rsidRPr="001F2CD0">
        <w:rPr>
          <w:rFonts w:asciiTheme="minorHAnsi" w:hAnsiTheme="minorHAnsi"/>
          <w:szCs w:val="24"/>
        </w:rPr>
        <w:t>To implement coordinated price coupling, National Grid Interconnector Limited (NGIL) launch</w:t>
      </w:r>
      <w:r w:rsidR="000E6AB4" w:rsidRPr="001F2CD0">
        <w:rPr>
          <w:rFonts w:asciiTheme="minorHAnsi" w:hAnsiTheme="minorHAnsi"/>
          <w:szCs w:val="24"/>
        </w:rPr>
        <w:t>ed</w:t>
      </w:r>
      <w:r w:rsidRPr="001F2CD0">
        <w:rPr>
          <w:rFonts w:asciiTheme="minorHAnsi" w:hAnsiTheme="minorHAnsi"/>
          <w:szCs w:val="24"/>
        </w:rPr>
        <w:t xml:space="preserve"> a procurement process in 2011 to select a market coupling service provider. The service provider will create a GB Hub with open access to all regional interconnectors (existing and future) and all regional power exchanges. The GB Hub will provide the interface to the single European coupling algorithm. It is fully anticipated that BritNed will participate in the coordinated price coupling, but will continue to operate its embedded solution in the interim.</w:t>
      </w:r>
    </w:p>
    <w:p w:rsidR="003E6699" w:rsidRPr="001F2CD0" w:rsidRDefault="003E6699" w:rsidP="00027785">
      <w:pPr>
        <w:rPr>
          <w:rFonts w:asciiTheme="minorHAnsi" w:hAnsiTheme="minorHAnsi"/>
          <w:szCs w:val="24"/>
        </w:rPr>
      </w:pPr>
    </w:p>
    <w:p w:rsidR="003E6699" w:rsidRPr="001F2CD0" w:rsidRDefault="003E6699" w:rsidP="009C4C16">
      <w:pPr>
        <w:rPr>
          <w:rFonts w:asciiTheme="minorHAnsi" w:hAnsiTheme="minorHAnsi"/>
          <w:szCs w:val="24"/>
        </w:rPr>
      </w:pPr>
      <w:r w:rsidRPr="001F2CD0">
        <w:rPr>
          <w:rFonts w:asciiTheme="minorHAnsi" w:hAnsiTheme="minorHAnsi"/>
          <w:szCs w:val="24"/>
        </w:rPr>
        <w:lastRenderedPageBreak/>
        <w:t xml:space="preserve">While day-ahead market coupling is relatively straight forward to implement between GB and France, </w:t>
      </w:r>
      <w:r w:rsidR="00080842" w:rsidRPr="001F2CD0">
        <w:rPr>
          <w:rFonts w:asciiTheme="minorHAnsi" w:hAnsiTheme="minorHAnsi"/>
          <w:szCs w:val="24"/>
        </w:rPr>
        <w:t xml:space="preserve">implementing it for GB and SEM </w:t>
      </w:r>
      <w:r w:rsidRPr="001F2CD0">
        <w:rPr>
          <w:rFonts w:asciiTheme="minorHAnsi" w:hAnsiTheme="minorHAnsi"/>
          <w:szCs w:val="24"/>
        </w:rPr>
        <w:t xml:space="preserve">is more challenging and will take </w:t>
      </w:r>
      <w:r w:rsidR="00080842" w:rsidRPr="001F2CD0">
        <w:rPr>
          <w:rFonts w:asciiTheme="minorHAnsi" w:hAnsiTheme="minorHAnsi"/>
          <w:szCs w:val="24"/>
        </w:rPr>
        <w:t>more time</w:t>
      </w:r>
      <w:r w:rsidRPr="001F2CD0">
        <w:rPr>
          <w:rFonts w:asciiTheme="minorHAnsi" w:hAnsiTheme="minorHAnsi"/>
          <w:szCs w:val="24"/>
        </w:rPr>
        <w:t>. Important features in the SEM market design that are incompatible with day-ahead coupling include, no firm day-ahead prices, the use of complex bids combining commercial and technical information, centralise</w:t>
      </w:r>
      <w:r w:rsidR="00EC3440" w:rsidRPr="001F2CD0">
        <w:rPr>
          <w:rFonts w:asciiTheme="minorHAnsi" w:hAnsiTheme="minorHAnsi"/>
          <w:szCs w:val="24"/>
        </w:rPr>
        <w:t>d</w:t>
      </w:r>
      <w:r w:rsidRPr="001F2CD0">
        <w:rPr>
          <w:rFonts w:asciiTheme="minorHAnsi" w:hAnsiTheme="minorHAnsi"/>
          <w:szCs w:val="24"/>
        </w:rPr>
        <w:t xml:space="preserve"> scheduling and dispatch resulting in longer gate closures, and explicit capacity payments. </w:t>
      </w:r>
    </w:p>
    <w:p w:rsidR="003E6699" w:rsidRPr="001F2CD0" w:rsidRDefault="003E6699" w:rsidP="009C4C16">
      <w:pPr>
        <w:rPr>
          <w:rFonts w:asciiTheme="minorHAnsi" w:hAnsiTheme="minorHAnsi"/>
          <w:szCs w:val="24"/>
        </w:rPr>
      </w:pPr>
    </w:p>
    <w:p w:rsidR="003E6699" w:rsidRPr="001F2CD0" w:rsidRDefault="003E6699" w:rsidP="009C4C16">
      <w:pPr>
        <w:rPr>
          <w:rFonts w:asciiTheme="minorHAnsi" w:hAnsiTheme="minorHAnsi"/>
          <w:szCs w:val="24"/>
        </w:rPr>
      </w:pPr>
      <w:r w:rsidRPr="001F2CD0">
        <w:rPr>
          <w:rFonts w:asciiTheme="minorHAnsi" w:hAnsiTheme="minorHAnsi"/>
          <w:szCs w:val="24"/>
        </w:rPr>
        <w:t>Given the significant implications for the SEM market design, the priority of SEM regulators is to balance the benefits of quick implementation against the potentially significant costs. SEM regulators will investigate two broad options to implement market coupling (i) minimum changes to the design of SEM but may require some degree of flexibility in the day-ahead network code (ii)</w:t>
      </w:r>
      <w:r w:rsidR="00D2230A" w:rsidRPr="001F2CD0">
        <w:rPr>
          <w:rFonts w:asciiTheme="minorHAnsi" w:hAnsiTheme="minorHAnsi"/>
          <w:szCs w:val="24"/>
        </w:rPr>
        <w:t xml:space="preserve"> more </w:t>
      </w:r>
      <w:r w:rsidRPr="001F2CD0">
        <w:rPr>
          <w:rFonts w:asciiTheme="minorHAnsi" w:hAnsiTheme="minorHAnsi"/>
          <w:szCs w:val="24"/>
        </w:rPr>
        <w:t>substantial changes to the SEM design which would involve higher costs for consumers, but ensure greater consistency with the anticipated network code.</w:t>
      </w:r>
    </w:p>
    <w:p w:rsidR="003E6699" w:rsidRPr="001F2CD0" w:rsidRDefault="003E6699" w:rsidP="009C4C16">
      <w:pPr>
        <w:rPr>
          <w:rFonts w:asciiTheme="minorHAnsi" w:hAnsiTheme="minorHAnsi"/>
          <w:szCs w:val="24"/>
        </w:rPr>
      </w:pPr>
    </w:p>
    <w:p w:rsidR="00080842" w:rsidRPr="001F2CD0" w:rsidRDefault="003E6699" w:rsidP="00356AB5">
      <w:pPr>
        <w:rPr>
          <w:rFonts w:asciiTheme="minorHAnsi" w:hAnsiTheme="minorHAnsi"/>
          <w:szCs w:val="24"/>
        </w:rPr>
      </w:pPr>
      <w:r w:rsidRPr="001F2CD0">
        <w:rPr>
          <w:rFonts w:asciiTheme="minorHAnsi" w:hAnsiTheme="minorHAnsi"/>
          <w:szCs w:val="24"/>
        </w:rPr>
        <w:t xml:space="preserve">As a result of these considerations, and the fact the SEM and GB face significantly different challenges to implementation, a two-phase approach has been identified as the fastest and most efficient approach to rollout price coupling in the region. </w:t>
      </w:r>
      <w:r w:rsidR="00861C8A" w:rsidRPr="001F2CD0">
        <w:rPr>
          <w:rFonts w:asciiTheme="minorHAnsi" w:hAnsiTheme="minorHAnsi"/>
          <w:szCs w:val="24"/>
        </w:rPr>
        <w:t>SEM may (as a part of FUI) provide for tr</w:t>
      </w:r>
      <w:r w:rsidR="00A121AE" w:rsidRPr="001F2CD0">
        <w:rPr>
          <w:rFonts w:asciiTheme="minorHAnsi" w:hAnsiTheme="minorHAnsi"/>
          <w:szCs w:val="24"/>
        </w:rPr>
        <w:t>ansitional arrangements for day-</w:t>
      </w:r>
      <w:r w:rsidR="00861C8A" w:rsidRPr="001F2CD0">
        <w:rPr>
          <w:rFonts w:asciiTheme="minorHAnsi" w:hAnsiTheme="minorHAnsi"/>
          <w:szCs w:val="24"/>
        </w:rPr>
        <w:t xml:space="preserve">ahead market coupling which are defined in section 1.2 of CACM. </w:t>
      </w:r>
    </w:p>
    <w:p w:rsidR="00080842" w:rsidRPr="001F2CD0" w:rsidRDefault="00080842" w:rsidP="00356AB5">
      <w:pPr>
        <w:rPr>
          <w:rFonts w:asciiTheme="minorHAnsi" w:hAnsiTheme="minorHAnsi"/>
          <w:szCs w:val="24"/>
        </w:rPr>
      </w:pPr>
    </w:p>
    <w:p w:rsidR="003E6699" w:rsidRPr="001F2CD0" w:rsidRDefault="003E6699" w:rsidP="00356AB5">
      <w:pPr>
        <w:rPr>
          <w:rFonts w:asciiTheme="minorHAnsi" w:hAnsiTheme="minorHAnsi"/>
          <w:szCs w:val="24"/>
        </w:rPr>
      </w:pPr>
      <w:r w:rsidRPr="001F2CD0">
        <w:rPr>
          <w:rFonts w:asciiTheme="minorHAnsi" w:hAnsiTheme="minorHAnsi"/>
          <w:szCs w:val="24"/>
        </w:rPr>
        <w:t>Overall, the FUI region is committed to</w:t>
      </w:r>
      <w:r w:rsidR="00D2230A" w:rsidRPr="001F2CD0">
        <w:rPr>
          <w:rFonts w:asciiTheme="minorHAnsi" w:hAnsiTheme="minorHAnsi"/>
          <w:szCs w:val="24"/>
        </w:rPr>
        <w:t xml:space="preserve"> the goal of</w:t>
      </w:r>
      <w:r w:rsidRPr="001F2CD0">
        <w:rPr>
          <w:rFonts w:asciiTheme="minorHAnsi" w:hAnsiTheme="minorHAnsi"/>
          <w:szCs w:val="24"/>
        </w:rPr>
        <w:t xml:space="preserve"> implementing CACM FG target model by the end of 2014. </w:t>
      </w:r>
    </w:p>
    <w:p w:rsidR="003E6699" w:rsidRPr="001F2CD0" w:rsidRDefault="003E6699" w:rsidP="00A57ED6">
      <w:pPr>
        <w:keepNext/>
        <w:rPr>
          <w:rFonts w:asciiTheme="minorHAnsi" w:hAnsiTheme="minorHAnsi"/>
        </w:rPr>
      </w:pPr>
    </w:p>
    <w:tbl>
      <w:tblPr>
        <w:tblW w:w="0" w:type="auto"/>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4"/>
        <w:gridCol w:w="1984"/>
        <w:gridCol w:w="2501"/>
      </w:tblGrid>
      <w:tr w:rsidR="003E6699" w:rsidRPr="001F2CD0" w:rsidTr="000C1369">
        <w:trPr>
          <w:jc w:val="center"/>
        </w:trPr>
        <w:tc>
          <w:tcPr>
            <w:tcW w:w="9099" w:type="dxa"/>
            <w:gridSpan w:val="3"/>
            <w:shd w:val="clear" w:color="auto" w:fill="336798"/>
          </w:tcPr>
          <w:p w:rsidR="003E6699" w:rsidRPr="001F2CD0" w:rsidRDefault="003E6699" w:rsidP="006C4007">
            <w:pPr>
              <w:pStyle w:val="table01"/>
              <w:rPr>
                <w:rFonts w:asciiTheme="minorHAnsi" w:hAnsiTheme="minorHAnsi"/>
              </w:rPr>
            </w:pPr>
            <w:bookmarkStart w:id="6" w:name="_Toc294082770"/>
            <w:r w:rsidRPr="001F2CD0">
              <w:rPr>
                <w:rFonts w:asciiTheme="minorHAnsi" w:hAnsiTheme="minorHAnsi"/>
              </w:rPr>
              <w:t xml:space="preserve">DELIVERABLE I.2 Day-ahead: </w:t>
            </w:r>
            <w:r w:rsidRPr="001F2CD0">
              <w:rPr>
                <w:rFonts w:asciiTheme="minorHAnsi" w:hAnsiTheme="minorHAnsi"/>
                <w:bCs w:val="0"/>
                <w:lang w:val="en-US"/>
              </w:rPr>
              <w:t>Single European price market coupling</w:t>
            </w:r>
            <w:bookmarkEnd w:id="6"/>
          </w:p>
        </w:tc>
      </w:tr>
      <w:tr w:rsidR="003E6699" w:rsidRPr="001F2CD0" w:rsidTr="000C1369">
        <w:trPr>
          <w:jc w:val="center"/>
        </w:trPr>
        <w:tc>
          <w:tcPr>
            <w:tcW w:w="4614" w:type="dxa"/>
            <w:shd w:val="clear" w:color="auto" w:fill="336798"/>
          </w:tcPr>
          <w:p w:rsidR="003E6699" w:rsidRPr="001F2CD0" w:rsidRDefault="003E6699" w:rsidP="001643DB">
            <w:pPr>
              <w:keepNext/>
              <w:spacing w:before="40" w:after="40"/>
              <w:jc w:val="center"/>
              <w:rPr>
                <w:rFonts w:asciiTheme="minorHAnsi" w:hAnsiTheme="minorHAnsi"/>
                <w:b/>
                <w:color w:val="FFFFFF"/>
                <w:sz w:val="20"/>
              </w:rPr>
            </w:pPr>
            <w:r w:rsidRPr="001F2CD0">
              <w:rPr>
                <w:rFonts w:asciiTheme="minorHAnsi" w:hAnsiTheme="minorHAnsi"/>
                <w:b/>
                <w:color w:val="FFFFFF"/>
                <w:sz w:val="20"/>
              </w:rPr>
              <w:t>ACTION</w:t>
            </w:r>
          </w:p>
        </w:tc>
        <w:tc>
          <w:tcPr>
            <w:tcW w:w="1984" w:type="dxa"/>
            <w:shd w:val="clear" w:color="auto" w:fill="336798"/>
          </w:tcPr>
          <w:p w:rsidR="003E6699" w:rsidRPr="001F2CD0" w:rsidRDefault="003E6699" w:rsidP="001643DB">
            <w:pPr>
              <w:keepNext/>
              <w:spacing w:before="40" w:after="40"/>
              <w:jc w:val="center"/>
              <w:rPr>
                <w:rFonts w:asciiTheme="minorHAnsi" w:hAnsiTheme="minorHAnsi"/>
                <w:b/>
                <w:color w:val="FFFFFF"/>
                <w:sz w:val="20"/>
              </w:rPr>
            </w:pPr>
            <w:r w:rsidRPr="001F2CD0">
              <w:rPr>
                <w:rFonts w:asciiTheme="minorHAnsi" w:hAnsiTheme="minorHAnsi"/>
                <w:b/>
                <w:color w:val="FFFFFF"/>
                <w:sz w:val="20"/>
              </w:rPr>
              <w:t>RESPON</w:t>
            </w:r>
            <w:smartTag w:uri="urn:schemas-microsoft-com:office:smarttags" w:element="PersonName">
              <w:r w:rsidRPr="001F2CD0">
                <w:rPr>
                  <w:rFonts w:asciiTheme="minorHAnsi" w:hAnsiTheme="minorHAnsi"/>
                  <w:b/>
                  <w:color w:val="FFFFFF"/>
                  <w:sz w:val="20"/>
                </w:rPr>
                <w:t>SI</w:t>
              </w:r>
            </w:smartTag>
            <w:r w:rsidRPr="001F2CD0">
              <w:rPr>
                <w:rFonts w:asciiTheme="minorHAnsi" w:hAnsiTheme="minorHAnsi"/>
                <w:b/>
                <w:color w:val="FFFFFF"/>
                <w:sz w:val="20"/>
              </w:rPr>
              <w:t>BLE</w:t>
            </w:r>
          </w:p>
        </w:tc>
        <w:tc>
          <w:tcPr>
            <w:tcW w:w="2501" w:type="dxa"/>
            <w:shd w:val="clear" w:color="auto" w:fill="336798"/>
          </w:tcPr>
          <w:p w:rsidR="003E6699" w:rsidRPr="001F2CD0" w:rsidRDefault="003E6699" w:rsidP="001643DB">
            <w:pPr>
              <w:keepNext/>
              <w:spacing w:before="40" w:after="40"/>
              <w:jc w:val="center"/>
              <w:rPr>
                <w:rFonts w:asciiTheme="minorHAnsi" w:hAnsiTheme="minorHAnsi"/>
                <w:b/>
                <w:color w:val="FFFFFF"/>
                <w:sz w:val="20"/>
              </w:rPr>
            </w:pPr>
            <w:r w:rsidRPr="001F2CD0">
              <w:rPr>
                <w:rFonts w:asciiTheme="minorHAnsi" w:hAnsiTheme="minorHAnsi"/>
                <w:b/>
                <w:color w:val="FFFFFF"/>
                <w:sz w:val="20"/>
              </w:rPr>
              <w:t>DEADLINE</w:t>
            </w:r>
          </w:p>
        </w:tc>
      </w:tr>
      <w:tr w:rsidR="003E6699" w:rsidRPr="001F2CD0" w:rsidTr="004D1C4C">
        <w:trPr>
          <w:cantSplit/>
          <w:trHeight w:val="285"/>
          <w:jc w:val="center"/>
        </w:trPr>
        <w:tc>
          <w:tcPr>
            <w:tcW w:w="9099" w:type="dxa"/>
            <w:gridSpan w:val="3"/>
            <w:shd w:val="clear" w:color="auto" w:fill="FFFFFF"/>
          </w:tcPr>
          <w:p w:rsidR="003E6699" w:rsidRPr="001F2CD0" w:rsidRDefault="003E6699" w:rsidP="00A6471A">
            <w:pPr>
              <w:keepNext/>
              <w:spacing w:before="40" w:after="40"/>
              <w:jc w:val="left"/>
              <w:rPr>
                <w:rFonts w:asciiTheme="minorHAnsi" w:hAnsiTheme="minorHAnsi"/>
                <w:b/>
                <w:sz w:val="20"/>
              </w:rPr>
            </w:pPr>
            <w:r w:rsidRPr="001F2CD0">
              <w:rPr>
                <w:rFonts w:asciiTheme="minorHAnsi" w:hAnsiTheme="minorHAnsi"/>
                <w:b/>
                <w:sz w:val="20"/>
              </w:rPr>
              <w:t>GB-CWE Border</w:t>
            </w:r>
          </w:p>
        </w:tc>
      </w:tr>
      <w:tr w:rsidR="003E6699" w:rsidRPr="001F2CD0" w:rsidTr="000C1369">
        <w:trPr>
          <w:cantSplit/>
          <w:trHeight w:val="285"/>
          <w:jc w:val="center"/>
        </w:trPr>
        <w:tc>
          <w:tcPr>
            <w:tcW w:w="4614" w:type="dxa"/>
            <w:shd w:val="clear" w:color="auto" w:fill="FFFFFF"/>
          </w:tcPr>
          <w:p w:rsidR="003E6699" w:rsidRPr="001F2CD0" w:rsidRDefault="003E6699" w:rsidP="00FD05BE">
            <w:pPr>
              <w:keepNext/>
              <w:spacing w:before="60" w:after="60"/>
              <w:rPr>
                <w:rFonts w:asciiTheme="minorHAnsi" w:hAnsiTheme="minorHAnsi"/>
                <w:sz w:val="20"/>
              </w:rPr>
            </w:pPr>
            <w:r w:rsidRPr="001F2CD0">
              <w:rPr>
                <w:rFonts w:asciiTheme="minorHAnsi" w:hAnsiTheme="minorHAnsi"/>
                <w:sz w:val="20"/>
              </w:rPr>
              <w:t xml:space="preserve">Procurement of the GB hub – </w:t>
            </w:r>
            <w:r w:rsidR="00FD05BE" w:rsidRPr="001F2CD0">
              <w:rPr>
                <w:rFonts w:asciiTheme="minorHAnsi" w:hAnsiTheme="minorHAnsi"/>
                <w:sz w:val="20"/>
              </w:rPr>
              <w:t xml:space="preserve">conclude </w:t>
            </w:r>
            <w:r w:rsidRPr="001F2CD0">
              <w:rPr>
                <w:rFonts w:asciiTheme="minorHAnsi" w:hAnsiTheme="minorHAnsi"/>
                <w:sz w:val="20"/>
              </w:rPr>
              <w:t xml:space="preserve">tender process (Jun-Dec 2011) to select a service provider to introduce day-ahead market coupling on IFA </w:t>
            </w:r>
          </w:p>
        </w:tc>
        <w:tc>
          <w:tcPr>
            <w:tcW w:w="1984" w:type="dxa"/>
            <w:shd w:val="clear" w:color="auto" w:fill="FFFFFF"/>
            <w:vAlign w:val="center"/>
          </w:tcPr>
          <w:p w:rsidR="003E6699" w:rsidRPr="001F2CD0" w:rsidRDefault="003E6699" w:rsidP="001643DB">
            <w:pPr>
              <w:keepNext/>
              <w:spacing w:before="60" w:after="60"/>
              <w:jc w:val="center"/>
              <w:rPr>
                <w:rFonts w:asciiTheme="minorHAnsi" w:hAnsiTheme="minorHAnsi"/>
                <w:sz w:val="20"/>
              </w:rPr>
            </w:pPr>
            <w:r w:rsidRPr="001F2CD0">
              <w:rPr>
                <w:rFonts w:asciiTheme="minorHAnsi" w:hAnsiTheme="minorHAnsi"/>
                <w:sz w:val="20"/>
              </w:rPr>
              <w:t>NGIL</w:t>
            </w:r>
          </w:p>
        </w:tc>
        <w:tc>
          <w:tcPr>
            <w:tcW w:w="2501" w:type="dxa"/>
            <w:shd w:val="clear" w:color="auto" w:fill="FFFFFF"/>
            <w:vAlign w:val="center"/>
          </w:tcPr>
          <w:p w:rsidR="003E6699" w:rsidRPr="001F2CD0" w:rsidRDefault="00FD05BE" w:rsidP="00FD05BE">
            <w:pPr>
              <w:keepNext/>
              <w:spacing w:before="40" w:after="40"/>
              <w:jc w:val="center"/>
              <w:rPr>
                <w:rFonts w:asciiTheme="minorHAnsi" w:hAnsiTheme="minorHAnsi"/>
                <w:sz w:val="20"/>
              </w:rPr>
            </w:pPr>
            <w:r w:rsidRPr="001F2CD0">
              <w:rPr>
                <w:rFonts w:asciiTheme="minorHAnsi" w:hAnsiTheme="minorHAnsi"/>
                <w:sz w:val="20"/>
              </w:rPr>
              <w:t xml:space="preserve">Q4 </w:t>
            </w:r>
            <w:r w:rsidR="003E6699" w:rsidRPr="001F2CD0">
              <w:rPr>
                <w:rFonts w:asciiTheme="minorHAnsi" w:hAnsiTheme="minorHAnsi"/>
                <w:sz w:val="20"/>
              </w:rPr>
              <w:t>2011</w:t>
            </w:r>
          </w:p>
        </w:tc>
      </w:tr>
      <w:tr w:rsidR="003E6699" w:rsidRPr="001F2CD0" w:rsidTr="000C1369">
        <w:trPr>
          <w:cantSplit/>
          <w:trHeight w:val="285"/>
          <w:jc w:val="center"/>
        </w:trPr>
        <w:tc>
          <w:tcPr>
            <w:tcW w:w="4614" w:type="dxa"/>
            <w:shd w:val="clear" w:color="auto" w:fill="FFFFFF"/>
          </w:tcPr>
          <w:p w:rsidR="003E6699" w:rsidRPr="001F2CD0" w:rsidRDefault="00BE70A7" w:rsidP="00F661C3">
            <w:pPr>
              <w:keepNext/>
              <w:spacing w:before="60" w:after="60"/>
              <w:rPr>
                <w:rFonts w:asciiTheme="minorHAnsi" w:hAnsiTheme="minorHAnsi"/>
                <w:sz w:val="20"/>
              </w:rPr>
            </w:pPr>
            <w:r w:rsidRPr="001F2CD0">
              <w:rPr>
                <w:rFonts w:asciiTheme="minorHAnsi" w:hAnsiTheme="minorHAnsi"/>
                <w:sz w:val="20"/>
              </w:rPr>
              <w:t>Regulators</w:t>
            </w:r>
            <w:r w:rsidR="00B7164B" w:rsidRPr="001F2CD0">
              <w:rPr>
                <w:rFonts w:asciiTheme="minorHAnsi" w:hAnsiTheme="minorHAnsi"/>
                <w:sz w:val="20"/>
              </w:rPr>
              <w:t>’</w:t>
            </w:r>
            <w:r w:rsidRPr="001F2CD0">
              <w:rPr>
                <w:rFonts w:asciiTheme="minorHAnsi" w:hAnsiTheme="minorHAnsi"/>
                <w:sz w:val="20"/>
              </w:rPr>
              <w:t xml:space="preserve"> </w:t>
            </w:r>
            <w:r w:rsidR="00F661C3" w:rsidRPr="001F2CD0">
              <w:rPr>
                <w:rFonts w:asciiTheme="minorHAnsi" w:hAnsiTheme="minorHAnsi"/>
                <w:sz w:val="20"/>
              </w:rPr>
              <w:t>commitmen</w:t>
            </w:r>
            <w:r w:rsidR="00B7164B" w:rsidRPr="001F2CD0">
              <w:rPr>
                <w:rFonts w:asciiTheme="minorHAnsi" w:hAnsiTheme="minorHAnsi"/>
                <w:sz w:val="20"/>
              </w:rPr>
              <w:t xml:space="preserve">t </w:t>
            </w:r>
            <w:r w:rsidR="00F661C3" w:rsidRPr="001F2CD0">
              <w:rPr>
                <w:rFonts w:asciiTheme="minorHAnsi" w:hAnsiTheme="minorHAnsi"/>
                <w:sz w:val="20"/>
              </w:rPr>
              <w:t>to NWE project</w:t>
            </w:r>
          </w:p>
        </w:tc>
        <w:tc>
          <w:tcPr>
            <w:tcW w:w="1984" w:type="dxa"/>
            <w:shd w:val="clear" w:color="auto" w:fill="FFFFFF"/>
            <w:vAlign w:val="center"/>
          </w:tcPr>
          <w:p w:rsidR="003E6699" w:rsidRPr="001F2CD0" w:rsidRDefault="00475B21" w:rsidP="001643DB">
            <w:pPr>
              <w:keepNext/>
              <w:spacing w:before="60" w:after="60"/>
              <w:jc w:val="center"/>
              <w:rPr>
                <w:rFonts w:asciiTheme="minorHAnsi" w:hAnsiTheme="minorHAnsi"/>
                <w:sz w:val="20"/>
              </w:rPr>
            </w:pPr>
            <w:r w:rsidRPr="001F2CD0">
              <w:rPr>
                <w:rFonts w:asciiTheme="minorHAnsi" w:hAnsiTheme="minorHAnsi"/>
                <w:sz w:val="20"/>
              </w:rPr>
              <w:t xml:space="preserve">FUI </w:t>
            </w:r>
            <w:r w:rsidR="00BE70A7" w:rsidRPr="001F2CD0">
              <w:rPr>
                <w:rFonts w:asciiTheme="minorHAnsi" w:hAnsiTheme="minorHAnsi"/>
                <w:sz w:val="20"/>
              </w:rPr>
              <w:t>NRAs</w:t>
            </w:r>
          </w:p>
        </w:tc>
        <w:tc>
          <w:tcPr>
            <w:tcW w:w="2501" w:type="dxa"/>
            <w:shd w:val="clear" w:color="auto" w:fill="FFFFFF"/>
            <w:vAlign w:val="center"/>
          </w:tcPr>
          <w:p w:rsidR="003E6699" w:rsidRPr="001F2CD0" w:rsidRDefault="00BE70A7" w:rsidP="001643DB">
            <w:pPr>
              <w:keepNext/>
              <w:spacing w:before="40" w:after="40"/>
              <w:jc w:val="center"/>
              <w:rPr>
                <w:rFonts w:asciiTheme="minorHAnsi" w:hAnsiTheme="minorHAnsi"/>
                <w:sz w:val="20"/>
              </w:rPr>
            </w:pPr>
            <w:r w:rsidRPr="001F2CD0">
              <w:rPr>
                <w:rFonts w:asciiTheme="minorHAnsi" w:hAnsiTheme="minorHAnsi"/>
                <w:sz w:val="20"/>
              </w:rPr>
              <w:t>Q4 2011</w:t>
            </w:r>
          </w:p>
        </w:tc>
      </w:tr>
      <w:tr w:rsidR="003E6699" w:rsidRPr="001F2CD0" w:rsidTr="000C1369">
        <w:trPr>
          <w:cantSplit/>
          <w:trHeight w:val="228"/>
          <w:jc w:val="center"/>
        </w:trPr>
        <w:tc>
          <w:tcPr>
            <w:tcW w:w="4614" w:type="dxa"/>
            <w:shd w:val="clear" w:color="auto" w:fill="FFFFFF"/>
            <w:vAlign w:val="center"/>
          </w:tcPr>
          <w:p w:rsidR="003E6699" w:rsidRPr="001F2CD0" w:rsidRDefault="003E6699" w:rsidP="009C4C16">
            <w:pPr>
              <w:keepNext/>
              <w:spacing w:before="60" w:after="60"/>
              <w:jc w:val="left"/>
              <w:rPr>
                <w:rFonts w:asciiTheme="minorHAnsi" w:hAnsiTheme="minorHAnsi"/>
                <w:sz w:val="20"/>
              </w:rPr>
            </w:pPr>
            <w:r w:rsidRPr="001F2CD0">
              <w:rPr>
                <w:rFonts w:asciiTheme="minorHAnsi" w:hAnsiTheme="minorHAnsi"/>
                <w:sz w:val="20"/>
              </w:rPr>
              <w:t xml:space="preserve">Participate in the NWE TSO and PCR projects to introduce single price coupling in the region </w:t>
            </w:r>
          </w:p>
        </w:tc>
        <w:tc>
          <w:tcPr>
            <w:tcW w:w="1984" w:type="dxa"/>
            <w:shd w:val="clear" w:color="auto" w:fill="FFFFFF"/>
            <w:vAlign w:val="center"/>
          </w:tcPr>
          <w:p w:rsidR="00757508" w:rsidRPr="001F2CD0" w:rsidRDefault="003E6699" w:rsidP="00757508">
            <w:pPr>
              <w:keepNext/>
              <w:spacing w:before="60" w:after="60"/>
              <w:jc w:val="center"/>
              <w:rPr>
                <w:rFonts w:asciiTheme="minorHAnsi" w:hAnsiTheme="minorHAnsi"/>
                <w:sz w:val="20"/>
                <w:lang w:val="en-US"/>
              </w:rPr>
            </w:pPr>
            <w:r w:rsidRPr="001F2CD0">
              <w:rPr>
                <w:rFonts w:asciiTheme="minorHAnsi" w:hAnsiTheme="minorHAnsi"/>
                <w:sz w:val="20"/>
              </w:rPr>
              <w:t>TSOs/NRAs</w:t>
            </w:r>
            <w:r w:rsidRPr="001F2CD0">
              <w:rPr>
                <w:rFonts w:asciiTheme="minorHAnsi" w:hAnsiTheme="minorHAnsi"/>
                <w:sz w:val="20"/>
                <w:lang w:val="en-US"/>
              </w:rPr>
              <w:t xml:space="preserve"> </w:t>
            </w:r>
            <w:r w:rsidR="00757508" w:rsidRPr="001F2CD0">
              <w:rPr>
                <w:rFonts w:asciiTheme="minorHAnsi" w:hAnsiTheme="minorHAnsi"/>
                <w:sz w:val="20"/>
                <w:lang w:val="en-US"/>
              </w:rPr>
              <w:t xml:space="preserve"> </w:t>
            </w:r>
          </w:p>
          <w:p w:rsidR="003E6699" w:rsidRPr="001F2CD0" w:rsidRDefault="003E6699" w:rsidP="00757508">
            <w:pPr>
              <w:keepNext/>
              <w:spacing w:before="60" w:after="60"/>
              <w:jc w:val="center"/>
              <w:rPr>
                <w:rFonts w:asciiTheme="minorHAnsi" w:hAnsiTheme="minorHAnsi"/>
                <w:sz w:val="20"/>
                <w:lang w:val="en-US"/>
              </w:rPr>
            </w:pPr>
            <w:r w:rsidRPr="001F2CD0">
              <w:rPr>
                <w:rFonts w:asciiTheme="minorHAnsi" w:hAnsiTheme="minorHAnsi"/>
                <w:sz w:val="20"/>
                <w:lang w:val="en-US"/>
              </w:rPr>
              <w:t>GB/France</w:t>
            </w:r>
          </w:p>
        </w:tc>
        <w:tc>
          <w:tcPr>
            <w:tcW w:w="2501" w:type="dxa"/>
            <w:shd w:val="clear" w:color="auto" w:fill="FFFFFF"/>
            <w:vAlign w:val="center"/>
          </w:tcPr>
          <w:p w:rsidR="003E6699" w:rsidRPr="001F2CD0" w:rsidRDefault="00FD05BE" w:rsidP="00FD05BE">
            <w:pPr>
              <w:keepNext/>
              <w:spacing w:before="40" w:after="40"/>
              <w:jc w:val="center"/>
              <w:rPr>
                <w:rFonts w:asciiTheme="minorHAnsi" w:hAnsiTheme="minorHAnsi"/>
                <w:sz w:val="20"/>
              </w:rPr>
            </w:pPr>
            <w:r w:rsidRPr="001F2CD0">
              <w:rPr>
                <w:rFonts w:asciiTheme="minorHAnsi" w:hAnsiTheme="minorHAnsi"/>
                <w:sz w:val="20"/>
              </w:rPr>
              <w:t>Q4</w:t>
            </w:r>
            <w:r w:rsidR="003E6699" w:rsidRPr="001F2CD0">
              <w:rPr>
                <w:rFonts w:asciiTheme="minorHAnsi" w:hAnsiTheme="minorHAnsi"/>
                <w:sz w:val="20"/>
              </w:rPr>
              <w:t xml:space="preserve"> 2012</w:t>
            </w:r>
          </w:p>
        </w:tc>
      </w:tr>
      <w:tr w:rsidR="003E6699" w:rsidRPr="001F2CD0" w:rsidTr="004D1C4C">
        <w:trPr>
          <w:cantSplit/>
          <w:trHeight w:val="228"/>
          <w:jc w:val="center"/>
        </w:trPr>
        <w:tc>
          <w:tcPr>
            <w:tcW w:w="9099" w:type="dxa"/>
            <w:gridSpan w:val="3"/>
            <w:shd w:val="clear" w:color="auto" w:fill="FFFFFF"/>
          </w:tcPr>
          <w:p w:rsidR="003E6699" w:rsidRPr="001F2CD0" w:rsidRDefault="003E6699" w:rsidP="00A6471A">
            <w:pPr>
              <w:keepNext/>
              <w:spacing w:before="40" w:after="40"/>
              <w:jc w:val="left"/>
              <w:rPr>
                <w:rFonts w:asciiTheme="minorHAnsi" w:hAnsiTheme="minorHAnsi"/>
                <w:sz w:val="20"/>
              </w:rPr>
            </w:pPr>
            <w:r w:rsidRPr="001F2CD0">
              <w:rPr>
                <w:rFonts w:asciiTheme="minorHAnsi" w:hAnsiTheme="minorHAnsi"/>
                <w:b/>
                <w:sz w:val="20"/>
              </w:rPr>
              <w:t>GB-SEM Border</w:t>
            </w:r>
          </w:p>
        </w:tc>
      </w:tr>
      <w:tr w:rsidR="003E6699" w:rsidRPr="001F2CD0" w:rsidTr="000C1369">
        <w:trPr>
          <w:cantSplit/>
          <w:trHeight w:val="228"/>
          <w:jc w:val="center"/>
        </w:trPr>
        <w:tc>
          <w:tcPr>
            <w:tcW w:w="4614" w:type="dxa"/>
            <w:shd w:val="clear" w:color="auto" w:fill="FFFFFF"/>
          </w:tcPr>
          <w:p w:rsidR="003E6699" w:rsidRPr="001F2CD0" w:rsidRDefault="003E6699" w:rsidP="009C4C16">
            <w:pPr>
              <w:keepNext/>
              <w:tabs>
                <w:tab w:val="center" w:pos="1853"/>
              </w:tabs>
              <w:spacing w:before="60" w:after="60"/>
              <w:rPr>
                <w:rFonts w:asciiTheme="minorHAnsi" w:hAnsiTheme="minorHAnsi"/>
                <w:sz w:val="20"/>
              </w:rPr>
            </w:pPr>
            <w:r w:rsidRPr="001F2CD0">
              <w:rPr>
                <w:rFonts w:asciiTheme="minorHAnsi" w:hAnsiTheme="minorHAnsi"/>
                <w:sz w:val="20"/>
              </w:rPr>
              <w:t>SEM regulators will instruct SEM TSOs and MO to actively engage with NWE TSO and PCR initiatives</w:t>
            </w:r>
          </w:p>
        </w:tc>
        <w:tc>
          <w:tcPr>
            <w:tcW w:w="1984" w:type="dxa"/>
            <w:shd w:val="clear" w:color="auto" w:fill="FFFFFF"/>
            <w:vAlign w:val="center"/>
          </w:tcPr>
          <w:p w:rsidR="003E6699" w:rsidRPr="001F2CD0" w:rsidRDefault="003E6699" w:rsidP="001643DB">
            <w:pPr>
              <w:keepNext/>
              <w:jc w:val="center"/>
              <w:rPr>
                <w:rFonts w:asciiTheme="minorHAnsi" w:hAnsiTheme="minorHAnsi"/>
                <w:sz w:val="20"/>
              </w:rPr>
            </w:pPr>
            <w:r w:rsidRPr="001F2CD0">
              <w:rPr>
                <w:rFonts w:asciiTheme="minorHAnsi" w:hAnsiTheme="minorHAnsi"/>
                <w:sz w:val="20"/>
              </w:rPr>
              <w:t>SEM</w:t>
            </w:r>
            <w:r w:rsidR="00157CEB" w:rsidRPr="001F2CD0">
              <w:rPr>
                <w:rFonts w:asciiTheme="minorHAnsi" w:hAnsiTheme="minorHAnsi"/>
                <w:sz w:val="20"/>
              </w:rPr>
              <w:t xml:space="preserve"> NRAs</w:t>
            </w:r>
          </w:p>
        </w:tc>
        <w:tc>
          <w:tcPr>
            <w:tcW w:w="2501" w:type="dxa"/>
            <w:shd w:val="clear" w:color="auto" w:fill="FFFFFF"/>
            <w:vAlign w:val="center"/>
          </w:tcPr>
          <w:p w:rsidR="003E6699" w:rsidRPr="001F2CD0" w:rsidRDefault="003E6699" w:rsidP="001643DB">
            <w:pPr>
              <w:keepNext/>
              <w:spacing w:before="40" w:after="40"/>
              <w:jc w:val="center"/>
              <w:rPr>
                <w:rFonts w:asciiTheme="minorHAnsi" w:hAnsiTheme="minorHAnsi"/>
                <w:sz w:val="20"/>
              </w:rPr>
            </w:pPr>
            <w:r w:rsidRPr="001F2CD0">
              <w:rPr>
                <w:rFonts w:asciiTheme="minorHAnsi" w:hAnsiTheme="minorHAnsi"/>
                <w:sz w:val="20"/>
              </w:rPr>
              <w:t>Q2 2011</w:t>
            </w:r>
          </w:p>
        </w:tc>
      </w:tr>
      <w:tr w:rsidR="003E6699" w:rsidRPr="001F2CD0" w:rsidTr="000C1369">
        <w:trPr>
          <w:cantSplit/>
          <w:trHeight w:val="228"/>
          <w:jc w:val="center"/>
        </w:trPr>
        <w:tc>
          <w:tcPr>
            <w:tcW w:w="4614" w:type="dxa"/>
            <w:shd w:val="clear" w:color="auto" w:fill="FFFFFF"/>
          </w:tcPr>
          <w:p w:rsidR="003E6699" w:rsidRPr="001F2CD0" w:rsidRDefault="003E6699" w:rsidP="00757508">
            <w:pPr>
              <w:keepNext/>
              <w:tabs>
                <w:tab w:val="center" w:pos="1853"/>
              </w:tabs>
              <w:spacing w:before="60" w:after="60"/>
              <w:rPr>
                <w:rFonts w:asciiTheme="minorHAnsi" w:hAnsiTheme="minorHAnsi"/>
                <w:sz w:val="20"/>
              </w:rPr>
            </w:pPr>
            <w:r w:rsidRPr="001F2CD0">
              <w:rPr>
                <w:rFonts w:asciiTheme="minorHAnsi" w:hAnsiTheme="minorHAnsi"/>
                <w:sz w:val="20"/>
              </w:rPr>
              <w:t xml:space="preserve">Develop options to implement CACM FG target model, including consultation with market participants </w:t>
            </w:r>
          </w:p>
        </w:tc>
        <w:tc>
          <w:tcPr>
            <w:tcW w:w="1984" w:type="dxa"/>
            <w:shd w:val="clear" w:color="auto" w:fill="FFFFFF"/>
            <w:vAlign w:val="center"/>
          </w:tcPr>
          <w:p w:rsidR="003E6699" w:rsidRPr="001F2CD0" w:rsidRDefault="00157CEB" w:rsidP="00475B21">
            <w:pPr>
              <w:keepNext/>
              <w:jc w:val="center"/>
              <w:rPr>
                <w:rFonts w:asciiTheme="minorHAnsi" w:hAnsiTheme="minorHAnsi"/>
                <w:sz w:val="20"/>
              </w:rPr>
            </w:pPr>
            <w:r w:rsidRPr="001F2CD0">
              <w:rPr>
                <w:rFonts w:asciiTheme="minorHAnsi" w:hAnsiTheme="minorHAnsi"/>
                <w:sz w:val="20"/>
              </w:rPr>
              <w:t xml:space="preserve">PXs / TSOs / FUI </w:t>
            </w:r>
            <w:r w:rsidR="00475B21" w:rsidRPr="001F2CD0">
              <w:rPr>
                <w:rFonts w:asciiTheme="minorHAnsi" w:hAnsiTheme="minorHAnsi"/>
                <w:sz w:val="20"/>
              </w:rPr>
              <w:t>NRAs</w:t>
            </w:r>
          </w:p>
        </w:tc>
        <w:tc>
          <w:tcPr>
            <w:tcW w:w="2501" w:type="dxa"/>
            <w:shd w:val="clear" w:color="auto" w:fill="FFFFFF"/>
            <w:vAlign w:val="center"/>
          </w:tcPr>
          <w:p w:rsidR="003E6699" w:rsidRPr="001F2CD0" w:rsidRDefault="003E6699" w:rsidP="001643DB">
            <w:pPr>
              <w:keepNext/>
              <w:spacing w:before="40" w:after="40"/>
              <w:jc w:val="center"/>
              <w:rPr>
                <w:rFonts w:asciiTheme="minorHAnsi" w:hAnsiTheme="minorHAnsi"/>
                <w:sz w:val="20"/>
              </w:rPr>
            </w:pPr>
            <w:r w:rsidRPr="001F2CD0">
              <w:rPr>
                <w:rFonts w:asciiTheme="minorHAnsi" w:hAnsiTheme="minorHAnsi"/>
                <w:sz w:val="20"/>
              </w:rPr>
              <w:t>Q2 2012</w:t>
            </w:r>
          </w:p>
        </w:tc>
      </w:tr>
      <w:tr w:rsidR="003E6699" w:rsidRPr="001F2CD0" w:rsidTr="000C1369">
        <w:trPr>
          <w:cantSplit/>
          <w:trHeight w:val="228"/>
          <w:jc w:val="center"/>
        </w:trPr>
        <w:tc>
          <w:tcPr>
            <w:tcW w:w="4614" w:type="dxa"/>
            <w:shd w:val="clear" w:color="auto" w:fill="FFFFFF"/>
          </w:tcPr>
          <w:p w:rsidR="003E6699" w:rsidRPr="001F2CD0" w:rsidRDefault="003E6699" w:rsidP="00AF7297">
            <w:pPr>
              <w:keepNext/>
              <w:spacing w:before="60" w:after="60"/>
              <w:jc w:val="left"/>
              <w:rPr>
                <w:rFonts w:asciiTheme="minorHAnsi" w:hAnsiTheme="minorHAnsi"/>
                <w:sz w:val="20"/>
              </w:rPr>
            </w:pPr>
            <w:r w:rsidRPr="001F2CD0">
              <w:rPr>
                <w:rFonts w:asciiTheme="minorHAnsi" w:hAnsiTheme="minorHAnsi"/>
                <w:sz w:val="20"/>
              </w:rPr>
              <w:t>SEM regulators decision on preferred option</w:t>
            </w:r>
          </w:p>
        </w:tc>
        <w:tc>
          <w:tcPr>
            <w:tcW w:w="1984" w:type="dxa"/>
            <w:shd w:val="clear" w:color="auto" w:fill="FFFFFF"/>
            <w:vAlign w:val="center"/>
          </w:tcPr>
          <w:p w:rsidR="003E6699" w:rsidRPr="001F2CD0" w:rsidRDefault="00157CEB" w:rsidP="00AF7297">
            <w:pPr>
              <w:keepNext/>
              <w:spacing w:before="60" w:after="60"/>
              <w:jc w:val="center"/>
              <w:rPr>
                <w:rFonts w:asciiTheme="minorHAnsi" w:hAnsiTheme="minorHAnsi"/>
                <w:sz w:val="20"/>
              </w:rPr>
            </w:pPr>
            <w:r w:rsidRPr="001F2CD0">
              <w:rPr>
                <w:rFonts w:asciiTheme="minorHAnsi" w:hAnsiTheme="minorHAnsi"/>
                <w:sz w:val="20"/>
              </w:rPr>
              <w:t>SEM NRAs</w:t>
            </w:r>
          </w:p>
        </w:tc>
        <w:tc>
          <w:tcPr>
            <w:tcW w:w="2501" w:type="dxa"/>
            <w:shd w:val="clear" w:color="auto" w:fill="FFFFFF"/>
            <w:vAlign w:val="center"/>
          </w:tcPr>
          <w:p w:rsidR="003E6699" w:rsidRPr="001F2CD0" w:rsidRDefault="003E6699" w:rsidP="00AF7297">
            <w:pPr>
              <w:keepNext/>
              <w:spacing w:before="40" w:after="40"/>
              <w:jc w:val="center"/>
              <w:rPr>
                <w:rFonts w:asciiTheme="minorHAnsi" w:hAnsiTheme="minorHAnsi"/>
                <w:sz w:val="20"/>
              </w:rPr>
            </w:pPr>
            <w:r w:rsidRPr="001F2CD0">
              <w:rPr>
                <w:rFonts w:asciiTheme="minorHAnsi" w:hAnsiTheme="minorHAnsi"/>
                <w:sz w:val="20"/>
              </w:rPr>
              <w:t>Q4 2012</w:t>
            </w:r>
          </w:p>
        </w:tc>
      </w:tr>
      <w:tr w:rsidR="003E6699" w:rsidRPr="001F2CD0" w:rsidTr="000C1369">
        <w:trPr>
          <w:cantSplit/>
          <w:trHeight w:val="228"/>
          <w:jc w:val="center"/>
        </w:trPr>
        <w:tc>
          <w:tcPr>
            <w:tcW w:w="4614" w:type="dxa"/>
            <w:shd w:val="clear" w:color="auto" w:fill="FFFFFF"/>
            <w:vAlign w:val="center"/>
          </w:tcPr>
          <w:p w:rsidR="003E6699" w:rsidRPr="001F2CD0" w:rsidRDefault="003E6699" w:rsidP="001643DB">
            <w:pPr>
              <w:keepNext/>
              <w:spacing w:before="40" w:after="40"/>
              <w:jc w:val="left"/>
              <w:rPr>
                <w:rFonts w:asciiTheme="minorHAnsi" w:hAnsiTheme="minorHAnsi"/>
                <w:sz w:val="20"/>
              </w:rPr>
            </w:pPr>
            <w:bookmarkStart w:id="7" w:name="_Hlk292885442"/>
            <w:r w:rsidRPr="001F2CD0">
              <w:rPr>
                <w:rFonts w:asciiTheme="minorHAnsi" w:hAnsiTheme="minorHAnsi"/>
                <w:sz w:val="20"/>
              </w:rPr>
              <w:t>Implementation of market coupling</w:t>
            </w:r>
          </w:p>
        </w:tc>
        <w:tc>
          <w:tcPr>
            <w:tcW w:w="1984" w:type="dxa"/>
            <w:shd w:val="clear" w:color="auto" w:fill="FFFFFF"/>
            <w:vAlign w:val="center"/>
          </w:tcPr>
          <w:p w:rsidR="003E6699" w:rsidRPr="001F2CD0" w:rsidRDefault="00157CEB" w:rsidP="00475B21">
            <w:pPr>
              <w:keepNext/>
              <w:tabs>
                <w:tab w:val="left" w:pos="1680"/>
              </w:tabs>
              <w:spacing w:before="40" w:after="40"/>
              <w:jc w:val="center"/>
              <w:rPr>
                <w:rFonts w:asciiTheme="minorHAnsi" w:hAnsiTheme="minorHAnsi"/>
                <w:sz w:val="20"/>
              </w:rPr>
            </w:pPr>
            <w:r w:rsidRPr="001F2CD0">
              <w:rPr>
                <w:rFonts w:asciiTheme="minorHAnsi" w:hAnsiTheme="minorHAnsi"/>
                <w:sz w:val="20"/>
              </w:rPr>
              <w:t xml:space="preserve">PXs / TSOs / FUI </w:t>
            </w:r>
            <w:r w:rsidR="00475B21" w:rsidRPr="001F2CD0">
              <w:rPr>
                <w:rFonts w:asciiTheme="minorHAnsi" w:hAnsiTheme="minorHAnsi"/>
                <w:sz w:val="20"/>
              </w:rPr>
              <w:t>NRAs</w:t>
            </w:r>
          </w:p>
        </w:tc>
        <w:tc>
          <w:tcPr>
            <w:tcW w:w="2501" w:type="dxa"/>
            <w:shd w:val="clear" w:color="auto" w:fill="FFFFFF"/>
            <w:vAlign w:val="center"/>
          </w:tcPr>
          <w:p w:rsidR="003E6699" w:rsidRPr="001F2CD0" w:rsidRDefault="003E6699" w:rsidP="001643DB">
            <w:pPr>
              <w:keepNext/>
              <w:spacing w:before="40" w:after="40"/>
              <w:jc w:val="center"/>
              <w:rPr>
                <w:rFonts w:asciiTheme="minorHAnsi" w:hAnsiTheme="minorHAnsi"/>
                <w:sz w:val="20"/>
              </w:rPr>
            </w:pPr>
            <w:r w:rsidRPr="001F2CD0">
              <w:rPr>
                <w:rFonts w:asciiTheme="minorHAnsi" w:hAnsiTheme="minorHAnsi"/>
                <w:sz w:val="20"/>
              </w:rPr>
              <w:t>2014</w:t>
            </w:r>
          </w:p>
        </w:tc>
      </w:tr>
      <w:bookmarkEnd w:id="7"/>
    </w:tbl>
    <w:p w:rsidR="003E6699" w:rsidRPr="001F2CD0" w:rsidRDefault="003E6699" w:rsidP="001643DB">
      <w:pPr>
        <w:ind w:left="426"/>
        <w:rPr>
          <w:rFonts w:asciiTheme="minorHAnsi" w:hAnsiTheme="minorHAnsi"/>
          <w:sz w:val="18"/>
        </w:rPr>
      </w:pPr>
    </w:p>
    <w:p w:rsidR="00FD05BE" w:rsidRPr="001F2CD0" w:rsidRDefault="00FD05BE" w:rsidP="001643DB">
      <w:pPr>
        <w:ind w:left="426"/>
        <w:rPr>
          <w:rFonts w:asciiTheme="minorHAnsi" w:hAnsiTheme="minorHAnsi"/>
          <w:sz w:val="18"/>
        </w:rPr>
      </w:pPr>
    </w:p>
    <w:p w:rsidR="003E6699" w:rsidRPr="001F2CD0" w:rsidRDefault="003E6699" w:rsidP="001643DB">
      <w:pPr>
        <w:pStyle w:val="Heading3"/>
        <w:rPr>
          <w:rFonts w:asciiTheme="minorHAnsi" w:hAnsiTheme="minorHAnsi"/>
        </w:rPr>
      </w:pPr>
      <w:bookmarkStart w:id="8" w:name="_Toc308601020"/>
      <w:r w:rsidRPr="001F2CD0">
        <w:rPr>
          <w:rFonts w:asciiTheme="minorHAnsi" w:hAnsiTheme="minorHAnsi"/>
        </w:rPr>
        <w:lastRenderedPageBreak/>
        <w:t xml:space="preserve">Deliverable I.3 </w:t>
      </w:r>
      <w:r w:rsidR="00B7164B" w:rsidRPr="001F2CD0">
        <w:rPr>
          <w:rFonts w:asciiTheme="minorHAnsi" w:hAnsiTheme="minorHAnsi"/>
        </w:rPr>
        <w:t xml:space="preserve">- </w:t>
      </w:r>
      <w:r w:rsidRPr="001F2CD0">
        <w:rPr>
          <w:rFonts w:asciiTheme="minorHAnsi" w:hAnsiTheme="minorHAnsi"/>
        </w:rPr>
        <w:t>Intraday trading</w:t>
      </w:r>
      <w:bookmarkEnd w:id="8"/>
    </w:p>
    <w:p w:rsidR="003E6699" w:rsidRPr="001F2CD0" w:rsidRDefault="003E6699" w:rsidP="001643DB">
      <w:pPr>
        <w:rPr>
          <w:rFonts w:asciiTheme="minorHAnsi" w:hAnsiTheme="minorHAnsi"/>
        </w:rPr>
      </w:pPr>
    </w:p>
    <w:p w:rsidR="000E6AB4" w:rsidRPr="001F2CD0" w:rsidRDefault="003E6699" w:rsidP="00A57ED6">
      <w:pPr>
        <w:rPr>
          <w:rFonts w:asciiTheme="minorHAnsi" w:hAnsiTheme="minorHAnsi"/>
          <w:szCs w:val="22"/>
        </w:rPr>
      </w:pPr>
      <w:r w:rsidRPr="001F2CD0">
        <w:rPr>
          <w:rFonts w:asciiTheme="minorHAnsi" w:hAnsiTheme="minorHAnsi"/>
          <w:szCs w:val="22"/>
        </w:rPr>
        <w:t>Intraday capacity is currently allocated using explicit auctions on IFA and BritNed. France and GB are both active members of the NWE intraday project to introduce an implicit intraday solution by the end of 2012</w:t>
      </w:r>
      <w:r w:rsidR="000E6AB4" w:rsidRPr="001F2CD0">
        <w:rPr>
          <w:rFonts w:asciiTheme="minorHAnsi" w:hAnsiTheme="minorHAnsi"/>
          <w:szCs w:val="22"/>
        </w:rPr>
        <w:t>,</w:t>
      </w:r>
      <w:r w:rsidRPr="001F2CD0">
        <w:rPr>
          <w:rFonts w:asciiTheme="minorHAnsi" w:hAnsiTheme="minorHAnsi"/>
          <w:szCs w:val="22"/>
        </w:rPr>
        <w:t xml:space="preserve"> and implement the CACM FG target model by 2014.</w:t>
      </w:r>
    </w:p>
    <w:p w:rsidR="003E6699" w:rsidRPr="001F2CD0" w:rsidRDefault="003E6699" w:rsidP="00A57ED6">
      <w:pPr>
        <w:rPr>
          <w:rFonts w:asciiTheme="minorHAnsi" w:hAnsiTheme="minorHAnsi"/>
          <w:szCs w:val="22"/>
        </w:rPr>
      </w:pPr>
    </w:p>
    <w:p w:rsidR="003E6699" w:rsidRPr="001F2CD0" w:rsidRDefault="003E6699" w:rsidP="001F2CD0">
      <w:pPr>
        <w:pStyle w:val="ListParagraph"/>
        <w:ind w:left="0"/>
        <w:jc w:val="both"/>
        <w:rPr>
          <w:rFonts w:asciiTheme="minorHAnsi" w:hAnsiTheme="minorHAnsi"/>
        </w:rPr>
      </w:pPr>
      <w:r w:rsidRPr="001F2CD0">
        <w:rPr>
          <w:rFonts w:asciiTheme="minorHAnsi" w:hAnsiTheme="minorHAnsi" w:cs="Arial"/>
          <w:sz w:val="22"/>
        </w:rPr>
        <w:t>An intraday solution has been agreed for SEM interconnectors and will be in place by mid 2012. However, as with day-ahead, the SEM market design places constraints on the SEM-GB interconnectors to move at the same speed in introducing the CACM FG target model. Therefore, we will adopt a two-phase approach to implementing the intraday target model in the FUI region.</w:t>
      </w:r>
      <w:r w:rsidRPr="001F2CD0">
        <w:rPr>
          <w:rFonts w:asciiTheme="minorHAnsi" w:hAnsiTheme="minorHAnsi"/>
        </w:rPr>
        <w:t xml:space="preserve"> </w:t>
      </w:r>
    </w:p>
    <w:p w:rsidR="00861C8A" w:rsidRPr="001F2CD0" w:rsidRDefault="00861C8A" w:rsidP="006C6485">
      <w:pPr>
        <w:pStyle w:val="ListParagraph"/>
        <w:ind w:left="0"/>
        <w:rPr>
          <w:rFonts w:asciiTheme="minorHAnsi" w:hAnsiTheme="minorHAnsi"/>
        </w:rPr>
      </w:pPr>
    </w:p>
    <w:p w:rsidR="00861C8A" w:rsidRPr="001F2CD0" w:rsidRDefault="00861C8A" w:rsidP="00861C8A">
      <w:pPr>
        <w:pStyle w:val="ListParagraph"/>
        <w:ind w:left="0"/>
        <w:jc w:val="both"/>
        <w:rPr>
          <w:rFonts w:asciiTheme="minorHAnsi" w:hAnsiTheme="minorHAnsi" w:cs="Arial"/>
          <w:sz w:val="22"/>
        </w:rPr>
      </w:pPr>
      <w:r w:rsidRPr="001F2CD0">
        <w:rPr>
          <w:rFonts w:asciiTheme="minorHAnsi" w:hAnsiTheme="minorHAnsi" w:cs="Arial"/>
          <w:sz w:val="22"/>
        </w:rPr>
        <w:t>SEM may (as a part of FUI) provide for transitional arrangements for intraday which are defined in section 1.2 of CACM.</w:t>
      </w:r>
    </w:p>
    <w:p w:rsidR="003E6699" w:rsidRPr="001F2CD0" w:rsidRDefault="003E6699" w:rsidP="00A57ED6">
      <w:pPr>
        <w:pStyle w:val="ListParagraph"/>
        <w:rPr>
          <w:rFonts w:asciiTheme="minorHAnsi" w:hAnsiTheme="minorHAnsi" w:cs="Arial"/>
          <w:sz w:val="22"/>
        </w:rPr>
      </w:pPr>
    </w:p>
    <w:p w:rsidR="003E6699" w:rsidRPr="001F2CD0" w:rsidRDefault="003E6699" w:rsidP="00A57ED6">
      <w:pPr>
        <w:pStyle w:val="ListParagraph"/>
        <w:ind w:left="0"/>
        <w:jc w:val="both"/>
        <w:rPr>
          <w:rFonts w:asciiTheme="minorHAnsi" w:hAnsiTheme="minorHAnsi" w:cs="Arial"/>
          <w:sz w:val="22"/>
        </w:rPr>
      </w:pPr>
      <w:r w:rsidRPr="001F2CD0">
        <w:rPr>
          <w:rFonts w:asciiTheme="minorHAnsi" w:hAnsiTheme="minorHAnsi" w:cs="Arial"/>
          <w:sz w:val="22"/>
        </w:rPr>
        <w:t xml:space="preserve">FUI regulators are working to develop an efficient intraday solution between SEM and GB/NWE, and Ireland plans to join the NWE Intraday project at the appropriate time. Given the SEM design and high levels of intermittent generation, the hybrid model combining implicit continuous and implicit auctions being discussed for the MIBEL market may provide the basis for a solution. </w:t>
      </w:r>
    </w:p>
    <w:tbl>
      <w:tblPr>
        <w:tblW w:w="0" w:type="auto"/>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1984"/>
        <w:gridCol w:w="2669"/>
      </w:tblGrid>
      <w:tr w:rsidR="003E6699" w:rsidRPr="001F2CD0" w:rsidTr="00170354">
        <w:trPr>
          <w:jc w:val="center"/>
        </w:trPr>
        <w:tc>
          <w:tcPr>
            <w:tcW w:w="8906" w:type="dxa"/>
            <w:gridSpan w:val="3"/>
            <w:shd w:val="clear" w:color="auto" w:fill="336798"/>
          </w:tcPr>
          <w:p w:rsidR="003E6699" w:rsidRPr="001F2CD0" w:rsidRDefault="003E6699" w:rsidP="00A57ED6">
            <w:pPr>
              <w:pStyle w:val="table01"/>
              <w:rPr>
                <w:rFonts w:asciiTheme="minorHAnsi" w:hAnsiTheme="minorHAnsi"/>
              </w:rPr>
            </w:pPr>
            <w:bookmarkStart w:id="9" w:name="_Toc294082771"/>
            <w:r w:rsidRPr="001F2CD0">
              <w:rPr>
                <w:rFonts w:asciiTheme="minorHAnsi" w:hAnsiTheme="minorHAnsi"/>
              </w:rPr>
              <w:t>DELIVERABLE I.3 Intraday</w:t>
            </w:r>
            <w:bookmarkEnd w:id="9"/>
          </w:p>
        </w:tc>
      </w:tr>
      <w:tr w:rsidR="003E6699" w:rsidRPr="001F2CD0" w:rsidTr="00170354">
        <w:trPr>
          <w:jc w:val="center"/>
        </w:trPr>
        <w:tc>
          <w:tcPr>
            <w:tcW w:w="4253" w:type="dxa"/>
            <w:shd w:val="clear" w:color="auto" w:fill="336798"/>
          </w:tcPr>
          <w:p w:rsidR="003E6699" w:rsidRPr="001F2CD0" w:rsidRDefault="003E6699" w:rsidP="001643DB">
            <w:pPr>
              <w:keepNext/>
              <w:spacing w:before="40" w:after="40"/>
              <w:jc w:val="center"/>
              <w:rPr>
                <w:rFonts w:asciiTheme="minorHAnsi" w:hAnsiTheme="minorHAnsi"/>
                <w:b/>
                <w:color w:val="FFFFFF"/>
                <w:sz w:val="20"/>
              </w:rPr>
            </w:pPr>
            <w:r w:rsidRPr="001F2CD0">
              <w:rPr>
                <w:rFonts w:asciiTheme="minorHAnsi" w:hAnsiTheme="minorHAnsi"/>
                <w:b/>
                <w:color w:val="FFFFFF"/>
                <w:sz w:val="20"/>
              </w:rPr>
              <w:t>ACTION</w:t>
            </w:r>
          </w:p>
        </w:tc>
        <w:tc>
          <w:tcPr>
            <w:tcW w:w="1984" w:type="dxa"/>
            <w:shd w:val="clear" w:color="auto" w:fill="336798"/>
          </w:tcPr>
          <w:p w:rsidR="003E6699" w:rsidRPr="001F2CD0" w:rsidRDefault="003E6699" w:rsidP="001643DB">
            <w:pPr>
              <w:keepNext/>
              <w:spacing w:before="40" w:after="40"/>
              <w:jc w:val="center"/>
              <w:rPr>
                <w:rFonts w:asciiTheme="minorHAnsi" w:hAnsiTheme="minorHAnsi"/>
                <w:b/>
                <w:color w:val="FFFFFF"/>
                <w:sz w:val="20"/>
              </w:rPr>
            </w:pPr>
            <w:r w:rsidRPr="001F2CD0">
              <w:rPr>
                <w:rFonts w:asciiTheme="minorHAnsi" w:hAnsiTheme="minorHAnsi"/>
                <w:b/>
                <w:color w:val="FFFFFF"/>
                <w:sz w:val="20"/>
              </w:rPr>
              <w:t>RESPONSIBLE</w:t>
            </w:r>
          </w:p>
        </w:tc>
        <w:tc>
          <w:tcPr>
            <w:tcW w:w="2669" w:type="dxa"/>
            <w:shd w:val="clear" w:color="auto" w:fill="336798"/>
          </w:tcPr>
          <w:p w:rsidR="003E6699" w:rsidRPr="001F2CD0" w:rsidRDefault="003E6699" w:rsidP="001643DB">
            <w:pPr>
              <w:keepNext/>
              <w:spacing w:before="40" w:after="40"/>
              <w:jc w:val="center"/>
              <w:rPr>
                <w:rFonts w:asciiTheme="minorHAnsi" w:hAnsiTheme="minorHAnsi"/>
                <w:b/>
                <w:color w:val="FFFFFF"/>
                <w:sz w:val="20"/>
              </w:rPr>
            </w:pPr>
            <w:r w:rsidRPr="001F2CD0">
              <w:rPr>
                <w:rFonts w:asciiTheme="minorHAnsi" w:hAnsiTheme="minorHAnsi"/>
                <w:b/>
                <w:color w:val="FFFFFF"/>
                <w:sz w:val="20"/>
              </w:rPr>
              <w:t>DEADLINE</w:t>
            </w:r>
          </w:p>
        </w:tc>
      </w:tr>
      <w:tr w:rsidR="00F379F7" w:rsidRPr="001F2CD0" w:rsidTr="00980730">
        <w:trPr>
          <w:cantSplit/>
          <w:trHeight w:val="285"/>
          <w:jc w:val="center"/>
        </w:trPr>
        <w:tc>
          <w:tcPr>
            <w:tcW w:w="8906" w:type="dxa"/>
            <w:gridSpan w:val="3"/>
            <w:shd w:val="clear" w:color="auto" w:fill="FFFFFF"/>
          </w:tcPr>
          <w:p w:rsidR="00F379F7" w:rsidRPr="001F2CD0" w:rsidRDefault="00F379F7" w:rsidP="00F379F7">
            <w:pPr>
              <w:keepNext/>
              <w:spacing w:before="40" w:after="40"/>
              <w:jc w:val="left"/>
              <w:rPr>
                <w:rFonts w:asciiTheme="minorHAnsi" w:hAnsiTheme="minorHAnsi"/>
                <w:b/>
                <w:sz w:val="20"/>
              </w:rPr>
            </w:pPr>
            <w:r w:rsidRPr="001F2CD0">
              <w:rPr>
                <w:rFonts w:asciiTheme="minorHAnsi" w:hAnsiTheme="minorHAnsi"/>
                <w:b/>
                <w:sz w:val="20"/>
              </w:rPr>
              <w:t>GB-CWE Border</w:t>
            </w:r>
          </w:p>
        </w:tc>
      </w:tr>
      <w:tr w:rsidR="003E6699" w:rsidRPr="001F2CD0" w:rsidTr="00170354">
        <w:trPr>
          <w:cantSplit/>
          <w:trHeight w:val="285"/>
          <w:jc w:val="center"/>
        </w:trPr>
        <w:tc>
          <w:tcPr>
            <w:tcW w:w="4253" w:type="dxa"/>
            <w:shd w:val="clear" w:color="auto" w:fill="FFFFFF"/>
          </w:tcPr>
          <w:p w:rsidR="003E6699" w:rsidRPr="001F2CD0" w:rsidRDefault="003E6699" w:rsidP="00157CEB">
            <w:pPr>
              <w:keepNext/>
              <w:spacing w:before="60" w:after="60"/>
              <w:jc w:val="left"/>
              <w:rPr>
                <w:rFonts w:asciiTheme="minorHAnsi" w:hAnsiTheme="minorHAnsi"/>
                <w:sz w:val="20"/>
                <w:lang w:val="en-US"/>
              </w:rPr>
            </w:pPr>
            <w:r w:rsidRPr="001F2CD0">
              <w:rPr>
                <w:rFonts w:asciiTheme="minorHAnsi" w:hAnsiTheme="minorHAnsi"/>
                <w:sz w:val="20"/>
                <w:lang w:val="en-US"/>
              </w:rPr>
              <w:t>Stakeholder workshop to present interim NWE intraday solution</w:t>
            </w:r>
          </w:p>
        </w:tc>
        <w:tc>
          <w:tcPr>
            <w:tcW w:w="1984" w:type="dxa"/>
            <w:shd w:val="clear" w:color="auto" w:fill="FFFFFF"/>
            <w:vAlign w:val="center"/>
          </w:tcPr>
          <w:p w:rsidR="003E6699" w:rsidRPr="001F2CD0" w:rsidRDefault="00757508" w:rsidP="00F379F7">
            <w:pPr>
              <w:keepNext/>
              <w:spacing w:before="60" w:after="60"/>
              <w:jc w:val="center"/>
              <w:rPr>
                <w:rFonts w:asciiTheme="minorHAnsi" w:hAnsiTheme="minorHAnsi"/>
                <w:sz w:val="20"/>
              </w:rPr>
            </w:pPr>
            <w:r w:rsidRPr="001F2CD0">
              <w:rPr>
                <w:rFonts w:asciiTheme="minorHAnsi" w:hAnsiTheme="minorHAnsi"/>
                <w:sz w:val="20"/>
              </w:rPr>
              <w:t>NWE TSOs/PXs/NRA</w:t>
            </w:r>
          </w:p>
        </w:tc>
        <w:tc>
          <w:tcPr>
            <w:tcW w:w="2669" w:type="dxa"/>
            <w:shd w:val="clear" w:color="auto" w:fill="FFFFFF"/>
            <w:vAlign w:val="center"/>
          </w:tcPr>
          <w:p w:rsidR="003E6699" w:rsidRPr="001F2CD0" w:rsidRDefault="00757508" w:rsidP="00757508">
            <w:pPr>
              <w:keepNext/>
              <w:spacing w:before="40" w:after="40"/>
              <w:jc w:val="center"/>
              <w:rPr>
                <w:rFonts w:asciiTheme="minorHAnsi" w:hAnsiTheme="minorHAnsi"/>
                <w:sz w:val="20"/>
              </w:rPr>
            </w:pPr>
            <w:r w:rsidRPr="001F2CD0">
              <w:rPr>
                <w:rFonts w:asciiTheme="minorHAnsi" w:hAnsiTheme="minorHAnsi"/>
                <w:sz w:val="20"/>
              </w:rPr>
              <w:t xml:space="preserve">Q4 </w:t>
            </w:r>
            <w:r w:rsidR="003E6699" w:rsidRPr="001F2CD0">
              <w:rPr>
                <w:rFonts w:asciiTheme="minorHAnsi" w:hAnsiTheme="minorHAnsi"/>
                <w:sz w:val="20"/>
              </w:rPr>
              <w:t>2011</w:t>
            </w:r>
          </w:p>
        </w:tc>
      </w:tr>
      <w:tr w:rsidR="00F379F7" w:rsidRPr="001F2CD0" w:rsidTr="00170354">
        <w:trPr>
          <w:cantSplit/>
          <w:trHeight w:val="285"/>
          <w:jc w:val="center"/>
        </w:trPr>
        <w:tc>
          <w:tcPr>
            <w:tcW w:w="4253" w:type="dxa"/>
            <w:shd w:val="clear" w:color="auto" w:fill="FFFFFF"/>
          </w:tcPr>
          <w:p w:rsidR="00F379F7" w:rsidRPr="001F2CD0" w:rsidRDefault="00F379F7" w:rsidP="00157CEB">
            <w:pPr>
              <w:keepNext/>
              <w:spacing w:before="60" w:after="60"/>
              <w:jc w:val="left"/>
              <w:rPr>
                <w:rFonts w:asciiTheme="minorHAnsi" w:hAnsiTheme="minorHAnsi"/>
                <w:sz w:val="20"/>
              </w:rPr>
            </w:pPr>
            <w:r w:rsidRPr="001F2CD0">
              <w:rPr>
                <w:rFonts w:asciiTheme="minorHAnsi" w:hAnsiTheme="minorHAnsi"/>
                <w:sz w:val="20"/>
                <w:szCs w:val="22"/>
              </w:rPr>
              <w:t xml:space="preserve">Implementation of interim NWE intraday solution on GB-CWE interconnectors </w:t>
            </w:r>
          </w:p>
        </w:tc>
        <w:tc>
          <w:tcPr>
            <w:tcW w:w="1984" w:type="dxa"/>
            <w:shd w:val="clear" w:color="auto" w:fill="FFFFFF"/>
            <w:vAlign w:val="center"/>
          </w:tcPr>
          <w:p w:rsidR="00F379F7" w:rsidRPr="001F2CD0" w:rsidRDefault="00362BF9" w:rsidP="00980730">
            <w:pPr>
              <w:keepNext/>
              <w:tabs>
                <w:tab w:val="left" w:pos="1680"/>
              </w:tabs>
              <w:spacing w:before="40" w:after="40"/>
              <w:jc w:val="center"/>
              <w:rPr>
                <w:rFonts w:asciiTheme="minorHAnsi" w:hAnsiTheme="minorHAnsi"/>
                <w:sz w:val="20"/>
              </w:rPr>
            </w:pPr>
            <w:r w:rsidRPr="001F2CD0">
              <w:rPr>
                <w:rFonts w:asciiTheme="minorHAnsi" w:hAnsiTheme="minorHAnsi"/>
                <w:sz w:val="20"/>
              </w:rPr>
              <w:t>NWE TSOs/PXs/NRAs</w:t>
            </w:r>
          </w:p>
        </w:tc>
        <w:tc>
          <w:tcPr>
            <w:tcW w:w="2669" w:type="dxa"/>
            <w:shd w:val="clear" w:color="auto" w:fill="FFFFFF"/>
            <w:vAlign w:val="center"/>
          </w:tcPr>
          <w:p w:rsidR="00F379F7" w:rsidRPr="001F2CD0" w:rsidRDefault="00757508" w:rsidP="00980730">
            <w:pPr>
              <w:keepNext/>
              <w:spacing w:before="40" w:after="40"/>
              <w:jc w:val="center"/>
              <w:rPr>
                <w:rFonts w:asciiTheme="minorHAnsi" w:hAnsiTheme="minorHAnsi"/>
                <w:sz w:val="20"/>
              </w:rPr>
            </w:pPr>
            <w:r w:rsidRPr="001F2CD0">
              <w:rPr>
                <w:rFonts w:asciiTheme="minorHAnsi" w:hAnsiTheme="minorHAnsi"/>
                <w:sz w:val="20"/>
              </w:rPr>
              <w:t>Q4</w:t>
            </w:r>
            <w:r w:rsidR="00F379F7" w:rsidRPr="001F2CD0">
              <w:rPr>
                <w:rFonts w:asciiTheme="minorHAnsi" w:hAnsiTheme="minorHAnsi"/>
                <w:sz w:val="20"/>
              </w:rPr>
              <w:t xml:space="preserve"> 2012</w:t>
            </w:r>
          </w:p>
        </w:tc>
      </w:tr>
      <w:tr w:rsidR="00F379F7" w:rsidRPr="001F2CD0" w:rsidTr="00170354">
        <w:trPr>
          <w:cantSplit/>
          <w:trHeight w:val="285"/>
          <w:jc w:val="center"/>
        </w:trPr>
        <w:tc>
          <w:tcPr>
            <w:tcW w:w="4253" w:type="dxa"/>
            <w:shd w:val="clear" w:color="auto" w:fill="FFFFFF"/>
          </w:tcPr>
          <w:p w:rsidR="00F379F7" w:rsidRPr="001F2CD0" w:rsidRDefault="00F379F7" w:rsidP="00157CEB">
            <w:pPr>
              <w:keepNext/>
              <w:spacing w:before="60" w:after="60"/>
              <w:jc w:val="left"/>
              <w:rPr>
                <w:rFonts w:asciiTheme="minorHAnsi" w:hAnsiTheme="minorHAnsi"/>
                <w:sz w:val="20"/>
              </w:rPr>
            </w:pPr>
            <w:r w:rsidRPr="001F2CD0">
              <w:rPr>
                <w:rFonts w:asciiTheme="minorHAnsi" w:hAnsiTheme="minorHAnsi"/>
                <w:sz w:val="20"/>
              </w:rPr>
              <w:t>Implementation of target model</w:t>
            </w:r>
            <w:r w:rsidR="00757508" w:rsidRPr="001F2CD0">
              <w:rPr>
                <w:rFonts w:asciiTheme="minorHAnsi" w:hAnsiTheme="minorHAnsi"/>
                <w:sz w:val="20"/>
              </w:rPr>
              <w:t xml:space="preserve"> as defined by CACM FG and associated Network Code </w:t>
            </w:r>
          </w:p>
        </w:tc>
        <w:tc>
          <w:tcPr>
            <w:tcW w:w="1984" w:type="dxa"/>
            <w:shd w:val="clear" w:color="auto" w:fill="FFFFFF"/>
            <w:vAlign w:val="center"/>
          </w:tcPr>
          <w:p w:rsidR="00F379F7" w:rsidRPr="001F2CD0" w:rsidRDefault="00362BF9" w:rsidP="00980730">
            <w:pPr>
              <w:keepNext/>
              <w:tabs>
                <w:tab w:val="left" w:pos="1680"/>
              </w:tabs>
              <w:spacing w:before="40" w:after="40"/>
              <w:jc w:val="center"/>
              <w:rPr>
                <w:rFonts w:asciiTheme="minorHAnsi" w:hAnsiTheme="minorHAnsi"/>
                <w:sz w:val="20"/>
              </w:rPr>
            </w:pPr>
            <w:r w:rsidRPr="001F2CD0">
              <w:rPr>
                <w:rFonts w:asciiTheme="minorHAnsi" w:hAnsiTheme="minorHAnsi"/>
                <w:sz w:val="20"/>
              </w:rPr>
              <w:t>NWE TSOs/PXs/NRAs</w:t>
            </w:r>
          </w:p>
        </w:tc>
        <w:tc>
          <w:tcPr>
            <w:tcW w:w="2669" w:type="dxa"/>
            <w:shd w:val="clear" w:color="auto" w:fill="FFFFFF"/>
            <w:vAlign w:val="center"/>
          </w:tcPr>
          <w:p w:rsidR="00F379F7" w:rsidRPr="001F2CD0" w:rsidRDefault="00F379F7" w:rsidP="00980730">
            <w:pPr>
              <w:keepNext/>
              <w:spacing w:before="40" w:after="40"/>
              <w:jc w:val="center"/>
              <w:rPr>
                <w:rFonts w:asciiTheme="minorHAnsi" w:hAnsiTheme="minorHAnsi"/>
                <w:sz w:val="20"/>
              </w:rPr>
            </w:pPr>
            <w:r w:rsidRPr="001F2CD0">
              <w:rPr>
                <w:rFonts w:asciiTheme="minorHAnsi" w:hAnsiTheme="minorHAnsi"/>
                <w:sz w:val="20"/>
              </w:rPr>
              <w:t>Q4 2014</w:t>
            </w:r>
          </w:p>
        </w:tc>
      </w:tr>
      <w:tr w:rsidR="00F379F7" w:rsidRPr="001F2CD0" w:rsidTr="00980730">
        <w:trPr>
          <w:cantSplit/>
          <w:trHeight w:val="228"/>
          <w:jc w:val="center"/>
        </w:trPr>
        <w:tc>
          <w:tcPr>
            <w:tcW w:w="8906" w:type="dxa"/>
            <w:gridSpan w:val="3"/>
            <w:shd w:val="clear" w:color="auto" w:fill="FFFFFF"/>
          </w:tcPr>
          <w:p w:rsidR="00F379F7" w:rsidRPr="001F2CD0" w:rsidRDefault="00F379F7" w:rsidP="00157CEB">
            <w:pPr>
              <w:keepNext/>
              <w:spacing w:before="40" w:after="40"/>
              <w:jc w:val="left"/>
              <w:rPr>
                <w:rFonts w:asciiTheme="minorHAnsi" w:hAnsiTheme="minorHAnsi"/>
                <w:b/>
                <w:sz w:val="20"/>
              </w:rPr>
            </w:pPr>
            <w:r w:rsidRPr="001F2CD0">
              <w:rPr>
                <w:rFonts w:asciiTheme="minorHAnsi" w:hAnsiTheme="minorHAnsi"/>
                <w:b/>
                <w:sz w:val="20"/>
              </w:rPr>
              <w:t>GB-SEM Border</w:t>
            </w:r>
          </w:p>
        </w:tc>
      </w:tr>
      <w:tr w:rsidR="00F379F7" w:rsidRPr="001F2CD0" w:rsidTr="00170354">
        <w:trPr>
          <w:cantSplit/>
          <w:trHeight w:val="228"/>
          <w:jc w:val="center"/>
        </w:trPr>
        <w:tc>
          <w:tcPr>
            <w:tcW w:w="4253" w:type="dxa"/>
            <w:shd w:val="clear" w:color="auto" w:fill="FFFFFF"/>
          </w:tcPr>
          <w:p w:rsidR="00F379F7" w:rsidRPr="001F2CD0" w:rsidRDefault="00F379F7" w:rsidP="00157CEB">
            <w:pPr>
              <w:keepNext/>
              <w:spacing w:before="60" w:after="60"/>
              <w:jc w:val="left"/>
              <w:rPr>
                <w:rFonts w:asciiTheme="minorHAnsi" w:hAnsiTheme="minorHAnsi"/>
                <w:sz w:val="20"/>
                <w:lang w:val="en-US"/>
              </w:rPr>
            </w:pPr>
            <w:r w:rsidRPr="001F2CD0">
              <w:rPr>
                <w:rFonts w:asciiTheme="minorHAnsi" w:hAnsiTheme="minorHAnsi"/>
                <w:sz w:val="20"/>
                <w:lang w:val="en-US"/>
              </w:rPr>
              <w:t>Implement intraday trading on SEM-GB  interconnectors</w:t>
            </w:r>
          </w:p>
        </w:tc>
        <w:tc>
          <w:tcPr>
            <w:tcW w:w="1984" w:type="dxa"/>
            <w:shd w:val="clear" w:color="auto" w:fill="FFFFFF"/>
            <w:vAlign w:val="center"/>
          </w:tcPr>
          <w:p w:rsidR="00F379F7" w:rsidRPr="001F2CD0" w:rsidRDefault="00F379F7" w:rsidP="00475B21">
            <w:pPr>
              <w:keepNext/>
              <w:spacing w:before="60" w:after="60"/>
              <w:jc w:val="center"/>
              <w:rPr>
                <w:rFonts w:asciiTheme="minorHAnsi" w:hAnsiTheme="minorHAnsi"/>
                <w:sz w:val="20"/>
              </w:rPr>
            </w:pPr>
            <w:r w:rsidRPr="001F2CD0">
              <w:rPr>
                <w:rFonts w:asciiTheme="minorHAnsi" w:hAnsiTheme="minorHAnsi"/>
                <w:sz w:val="20"/>
              </w:rPr>
              <w:t xml:space="preserve">PXs / TSOs / FUI </w:t>
            </w:r>
            <w:r w:rsidR="00475B21" w:rsidRPr="001F2CD0">
              <w:rPr>
                <w:rFonts w:asciiTheme="minorHAnsi" w:hAnsiTheme="minorHAnsi"/>
                <w:sz w:val="20"/>
              </w:rPr>
              <w:t>NRAs</w:t>
            </w:r>
          </w:p>
        </w:tc>
        <w:tc>
          <w:tcPr>
            <w:tcW w:w="2669" w:type="dxa"/>
            <w:shd w:val="clear" w:color="auto" w:fill="FFFFFF"/>
            <w:vAlign w:val="center"/>
          </w:tcPr>
          <w:p w:rsidR="00F379F7" w:rsidRPr="001F2CD0" w:rsidRDefault="000877E7" w:rsidP="00980730">
            <w:pPr>
              <w:keepNext/>
              <w:spacing w:before="40" w:after="40"/>
              <w:jc w:val="center"/>
              <w:rPr>
                <w:rFonts w:asciiTheme="minorHAnsi" w:hAnsiTheme="minorHAnsi"/>
                <w:sz w:val="20"/>
              </w:rPr>
            </w:pPr>
            <w:r w:rsidRPr="001F2CD0">
              <w:rPr>
                <w:rFonts w:asciiTheme="minorHAnsi" w:hAnsiTheme="minorHAnsi"/>
                <w:sz w:val="20"/>
              </w:rPr>
              <w:t>Q3</w:t>
            </w:r>
            <w:r w:rsidR="00F379F7" w:rsidRPr="001F2CD0">
              <w:rPr>
                <w:rFonts w:asciiTheme="minorHAnsi" w:hAnsiTheme="minorHAnsi"/>
                <w:sz w:val="20"/>
              </w:rPr>
              <w:t xml:space="preserve"> 2012</w:t>
            </w:r>
          </w:p>
        </w:tc>
      </w:tr>
      <w:tr w:rsidR="00F379F7" w:rsidRPr="001F2CD0" w:rsidTr="00170354">
        <w:trPr>
          <w:cantSplit/>
          <w:trHeight w:val="228"/>
          <w:jc w:val="center"/>
        </w:trPr>
        <w:tc>
          <w:tcPr>
            <w:tcW w:w="4253" w:type="dxa"/>
            <w:shd w:val="clear" w:color="auto" w:fill="FFFFFF"/>
          </w:tcPr>
          <w:p w:rsidR="00F379F7" w:rsidRPr="001F2CD0" w:rsidRDefault="00F379F7" w:rsidP="00157CEB">
            <w:pPr>
              <w:keepNext/>
              <w:spacing w:before="60" w:after="60"/>
              <w:jc w:val="left"/>
              <w:rPr>
                <w:rFonts w:asciiTheme="minorHAnsi" w:hAnsiTheme="minorHAnsi"/>
                <w:sz w:val="20"/>
              </w:rPr>
            </w:pPr>
            <w:r w:rsidRPr="001F2CD0">
              <w:rPr>
                <w:rFonts w:asciiTheme="minorHAnsi" w:hAnsiTheme="minorHAnsi"/>
                <w:sz w:val="20"/>
              </w:rPr>
              <w:t>Develop options for extending the NWE intraday solution to SEM</w:t>
            </w:r>
          </w:p>
        </w:tc>
        <w:tc>
          <w:tcPr>
            <w:tcW w:w="1984" w:type="dxa"/>
            <w:shd w:val="clear" w:color="auto" w:fill="FFFFFF"/>
            <w:vAlign w:val="center"/>
          </w:tcPr>
          <w:p w:rsidR="00F379F7" w:rsidRPr="001F2CD0" w:rsidRDefault="00F379F7" w:rsidP="001643DB">
            <w:pPr>
              <w:keepNext/>
              <w:spacing w:before="60" w:after="60"/>
              <w:jc w:val="center"/>
              <w:rPr>
                <w:rFonts w:asciiTheme="minorHAnsi" w:hAnsiTheme="minorHAnsi"/>
                <w:sz w:val="20"/>
              </w:rPr>
            </w:pPr>
            <w:r w:rsidRPr="001F2CD0">
              <w:rPr>
                <w:rFonts w:asciiTheme="minorHAnsi" w:hAnsiTheme="minorHAnsi"/>
                <w:sz w:val="20"/>
              </w:rPr>
              <w:t>TSOs / MO</w:t>
            </w:r>
          </w:p>
        </w:tc>
        <w:tc>
          <w:tcPr>
            <w:tcW w:w="2669" w:type="dxa"/>
            <w:shd w:val="clear" w:color="auto" w:fill="FFFFFF"/>
            <w:vAlign w:val="center"/>
          </w:tcPr>
          <w:p w:rsidR="00F379F7" w:rsidRPr="001F2CD0" w:rsidRDefault="000877E7" w:rsidP="001643DB">
            <w:pPr>
              <w:keepNext/>
              <w:spacing w:before="40" w:after="40"/>
              <w:jc w:val="center"/>
              <w:rPr>
                <w:rFonts w:asciiTheme="minorHAnsi" w:hAnsiTheme="minorHAnsi"/>
                <w:sz w:val="20"/>
              </w:rPr>
            </w:pPr>
            <w:r w:rsidRPr="001F2CD0">
              <w:rPr>
                <w:rFonts w:asciiTheme="minorHAnsi" w:hAnsiTheme="minorHAnsi"/>
                <w:sz w:val="20"/>
              </w:rPr>
              <w:t>Q4</w:t>
            </w:r>
            <w:r w:rsidR="00F379F7" w:rsidRPr="001F2CD0">
              <w:rPr>
                <w:rFonts w:asciiTheme="minorHAnsi" w:hAnsiTheme="minorHAnsi"/>
                <w:sz w:val="20"/>
              </w:rPr>
              <w:t xml:space="preserve"> 2012</w:t>
            </w:r>
          </w:p>
        </w:tc>
      </w:tr>
    </w:tbl>
    <w:p w:rsidR="003E6699" w:rsidRPr="001F2CD0" w:rsidRDefault="003E6699" w:rsidP="001643DB">
      <w:pPr>
        <w:spacing w:line="360" w:lineRule="auto"/>
        <w:rPr>
          <w:rFonts w:asciiTheme="minorHAnsi" w:hAnsiTheme="minorHAnsi"/>
          <w:bCs w:val="0"/>
          <w:color w:val="FF0000"/>
          <w:lang w:val="en-US"/>
        </w:rPr>
      </w:pPr>
    </w:p>
    <w:p w:rsidR="003E6699" w:rsidRPr="001F2CD0" w:rsidRDefault="003E6699" w:rsidP="00191BB0">
      <w:pPr>
        <w:pStyle w:val="Heading3"/>
        <w:rPr>
          <w:rFonts w:asciiTheme="minorHAnsi" w:hAnsiTheme="minorHAnsi"/>
        </w:rPr>
      </w:pPr>
      <w:bookmarkStart w:id="10" w:name="_Toc308601021"/>
      <w:r w:rsidRPr="001F2CD0">
        <w:rPr>
          <w:rFonts w:asciiTheme="minorHAnsi" w:hAnsiTheme="minorHAnsi"/>
        </w:rPr>
        <w:lastRenderedPageBreak/>
        <w:t>Deliverable I.4</w:t>
      </w:r>
      <w:r w:rsidR="005630EC" w:rsidRPr="001F2CD0">
        <w:rPr>
          <w:rFonts w:asciiTheme="minorHAnsi" w:hAnsiTheme="minorHAnsi"/>
        </w:rPr>
        <w:t xml:space="preserve"> -</w:t>
      </w:r>
      <w:r w:rsidRPr="001F2CD0">
        <w:rPr>
          <w:rFonts w:asciiTheme="minorHAnsi" w:hAnsiTheme="minorHAnsi"/>
        </w:rPr>
        <w:t xml:space="preserve"> Cross-border balancing among TSOs</w:t>
      </w:r>
      <w:bookmarkEnd w:id="10"/>
    </w:p>
    <w:p w:rsidR="003E6699" w:rsidRPr="001F2CD0" w:rsidRDefault="003E6699" w:rsidP="00191BB0">
      <w:pPr>
        <w:keepNext/>
        <w:rPr>
          <w:rFonts w:asciiTheme="minorHAnsi" w:hAnsiTheme="minorHAnsi"/>
        </w:rPr>
      </w:pPr>
    </w:p>
    <w:p w:rsidR="003E6699" w:rsidRPr="001F2CD0" w:rsidRDefault="003E6699" w:rsidP="00191BB0">
      <w:pPr>
        <w:keepNext/>
        <w:rPr>
          <w:rFonts w:asciiTheme="minorHAnsi" w:hAnsiTheme="minorHAnsi"/>
          <w:szCs w:val="24"/>
        </w:rPr>
      </w:pPr>
      <w:r w:rsidRPr="001F2CD0">
        <w:rPr>
          <w:rFonts w:asciiTheme="minorHAnsi" w:hAnsiTheme="minorHAnsi"/>
          <w:szCs w:val="24"/>
        </w:rPr>
        <w:t xml:space="preserve">RTE and National Grid have been working together since 2007 to </w:t>
      </w:r>
      <w:r w:rsidR="00757508" w:rsidRPr="001F2CD0">
        <w:rPr>
          <w:rFonts w:asciiTheme="minorHAnsi" w:hAnsiTheme="minorHAnsi"/>
          <w:szCs w:val="24"/>
        </w:rPr>
        <w:t xml:space="preserve">develop </w:t>
      </w:r>
      <w:r w:rsidRPr="001F2CD0">
        <w:rPr>
          <w:rFonts w:asciiTheme="minorHAnsi" w:hAnsiTheme="minorHAnsi"/>
          <w:szCs w:val="24"/>
        </w:rPr>
        <w:t>and implement a common tool (</w:t>
      </w:r>
      <w:r w:rsidR="00020249" w:rsidRPr="001F2CD0">
        <w:rPr>
          <w:rFonts w:asciiTheme="minorHAnsi" w:hAnsiTheme="minorHAnsi"/>
          <w:szCs w:val="24"/>
        </w:rPr>
        <w:t>k</w:t>
      </w:r>
      <w:r w:rsidR="00757508" w:rsidRPr="001F2CD0">
        <w:rPr>
          <w:rFonts w:asciiTheme="minorHAnsi" w:hAnsiTheme="minorHAnsi"/>
          <w:szCs w:val="24"/>
        </w:rPr>
        <w:t xml:space="preserve">nown as </w:t>
      </w:r>
      <w:r w:rsidRPr="001F2CD0">
        <w:rPr>
          <w:rFonts w:asciiTheme="minorHAnsi" w:hAnsiTheme="minorHAnsi"/>
          <w:szCs w:val="24"/>
        </w:rPr>
        <w:t xml:space="preserve">BALIT) to exchange </w:t>
      </w:r>
      <w:r w:rsidR="00757508" w:rsidRPr="001F2CD0">
        <w:rPr>
          <w:rFonts w:asciiTheme="minorHAnsi" w:hAnsiTheme="minorHAnsi"/>
          <w:szCs w:val="24"/>
        </w:rPr>
        <w:t xml:space="preserve">cross-border </w:t>
      </w:r>
      <w:r w:rsidRPr="001F2CD0">
        <w:rPr>
          <w:rFonts w:asciiTheme="minorHAnsi" w:hAnsiTheme="minorHAnsi"/>
          <w:szCs w:val="24"/>
        </w:rPr>
        <w:t>balancing</w:t>
      </w:r>
      <w:r w:rsidR="00757508" w:rsidRPr="001F2CD0">
        <w:rPr>
          <w:rFonts w:asciiTheme="minorHAnsi" w:hAnsiTheme="minorHAnsi"/>
          <w:szCs w:val="24"/>
        </w:rPr>
        <w:t xml:space="preserve"> (CBB)</w:t>
      </w:r>
      <w:r w:rsidRPr="001F2CD0">
        <w:rPr>
          <w:rFonts w:asciiTheme="minorHAnsi" w:hAnsiTheme="minorHAnsi"/>
          <w:szCs w:val="24"/>
        </w:rPr>
        <w:t xml:space="preserve"> services across the IFA interconnector. The </w:t>
      </w:r>
      <w:r w:rsidR="00757508" w:rsidRPr="001F2CD0">
        <w:rPr>
          <w:rFonts w:asciiTheme="minorHAnsi" w:hAnsiTheme="minorHAnsi"/>
          <w:szCs w:val="24"/>
        </w:rPr>
        <w:t xml:space="preserve">enduring </w:t>
      </w:r>
      <w:r w:rsidRPr="001F2CD0">
        <w:rPr>
          <w:rFonts w:asciiTheme="minorHAnsi" w:hAnsiTheme="minorHAnsi"/>
          <w:szCs w:val="24"/>
        </w:rPr>
        <w:t xml:space="preserve">BALIT solution was implemented across IFA in December 2010. BALIT enables RTE and National Grid to exchange </w:t>
      </w:r>
      <w:r w:rsidR="00757508" w:rsidRPr="001F2CD0">
        <w:rPr>
          <w:rFonts w:asciiTheme="minorHAnsi" w:hAnsiTheme="minorHAnsi"/>
          <w:szCs w:val="24"/>
        </w:rPr>
        <w:t xml:space="preserve">offers </w:t>
      </w:r>
      <w:r w:rsidRPr="001F2CD0">
        <w:rPr>
          <w:rFonts w:asciiTheme="minorHAnsi" w:hAnsiTheme="minorHAnsi"/>
          <w:szCs w:val="24"/>
        </w:rPr>
        <w:t xml:space="preserve">for one hour balancing products, up to one hour before delivery. Similar </w:t>
      </w:r>
      <w:r w:rsidR="00757508" w:rsidRPr="001F2CD0">
        <w:rPr>
          <w:rFonts w:asciiTheme="minorHAnsi" w:hAnsiTheme="minorHAnsi"/>
          <w:szCs w:val="24"/>
        </w:rPr>
        <w:t>cross-border</w:t>
      </w:r>
      <w:r w:rsidRPr="001F2CD0">
        <w:rPr>
          <w:rFonts w:asciiTheme="minorHAnsi" w:hAnsiTheme="minorHAnsi"/>
          <w:szCs w:val="24"/>
        </w:rPr>
        <w:t xml:space="preserve"> balancing arrangements are also in place across the Moyle interconnector</w:t>
      </w:r>
      <w:r w:rsidR="00757508" w:rsidRPr="001F2CD0">
        <w:rPr>
          <w:rFonts w:asciiTheme="minorHAnsi" w:hAnsiTheme="minorHAnsi"/>
          <w:szCs w:val="24"/>
        </w:rPr>
        <w:t xml:space="preserve"> and will be in</w:t>
      </w:r>
      <w:r w:rsidR="000821E9" w:rsidRPr="001F2CD0">
        <w:rPr>
          <w:rFonts w:asciiTheme="minorHAnsi" w:hAnsiTheme="minorHAnsi"/>
          <w:szCs w:val="24"/>
        </w:rPr>
        <w:t xml:space="preserve"> </w:t>
      </w:r>
      <w:r w:rsidR="00757508" w:rsidRPr="001F2CD0">
        <w:rPr>
          <w:rFonts w:asciiTheme="minorHAnsi" w:hAnsiTheme="minorHAnsi"/>
          <w:szCs w:val="24"/>
        </w:rPr>
        <w:t>place on EWIC</w:t>
      </w:r>
      <w:r w:rsidRPr="001F2CD0">
        <w:rPr>
          <w:rFonts w:asciiTheme="minorHAnsi" w:hAnsiTheme="minorHAnsi"/>
          <w:szCs w:val="24"/>
        </w:rPr>
        <w:t>.</w:t>
      </w:r>
    </w:p>
    <w:p w:rsidR="003E6699" w:rsidRPr="001F2CD0" w:rsidRDefault="003E6699" w:rsidP="00191BB0">
      <w:pPr>
        <w:keepNext/>
        <w:rPr>
          <w:rFonts w:asciiTheme="minorHAnsi" w:hAnsiTheme="minorHAnsi"/>
          <w:szCs w:val="24"/>
        </w:rPr>
      </w:pPr>
    </w:p>
    <w:p w:rsidR="003E6699" w:rsidRPr="001F2CD0" w:rsidRDefault="003E6699" w:rsidP="00B93F15">
      <w:pPr>
        <w:rPr>
          <w:rFonts w:asciiTheme="minorHAnsi" w:hAnsiTheme="minorHAnsi"/>
          <w:szCs w:val="24"/>
        </w:rPr>
      </w:pPr>
      <w:r w:rsidRPr="001F2CD0">
        <w:rPr>
          <w:rFonts w:asciiTheme="minorHAnsi" w:hAnsiTheme="minorHAnsi"/>
          <w:szCs w:val="24"/>
        </w:rPr>
        <w:t>Regulators in the FUI region are committed to establishing</w:t>
      </w:r>
      <w:r w:rsidR="00757508" w:rsidRPr="001F2CD0">
        <w:rPr>
          <w:rFonts w:asciiTheme="minorHAnsi" w:hAnsiTheme="minorHAnsi"/>
          <w:szCs w:val="24"/>
        </w:rPr>
        <w:t xml:space="preserve"> appropriate</w:t>
      </w:r>
      <w:r w:rsidRPr="001F2CD0">
        <w:rPr>
          <w:rFonts w:asciiTheme="minorHAnsi" w:hAnsiTheme="minorHAnsi"/>
          <w:szCs w:val="24"/>
        </w:rPr>
        <w:t xml:space="preserve"> </w:t>
      </w:r>
      <w:r w:rsidR="00757508" w:rsidRPr="001F2CD0">
        <w:rPr>
          <w:rFonts w:asciiTheme="minorHAnsi" w:hAnsiTheme="minorHAnsi"/>
          <w:szCs w:val="24"/>
        </w:rPr>
        <w:t>cross-border</w:t>
      </w:r>
      <w:r w:rsidRPr="001F2CD0">
        <w:rPr>
          <w:rFonts w:asciiTheme="minorHAnsi" w:hAnsiTheme="minorHAnsi"/>
          <w:szCs w:val="24"/>
        </w:rPr>
        <w:t xml:space="preserve"> balancing services over all FUI interconnectors.</w:t>
      </w:r>
    </w:p>
    <w:p w:rsidR="003E6699" w:rsidRPr="001F2CD0" w:rsidRDefault="003E6699" w:rsidP="001643DB">
      <w:pPr>
        <w:keepLines w:val="0"/>
        <w:autoSpaceDE w:val="0"/>
        <w:autoSpaceDN w:val="0"/>
        <w:adjustRightInd w:val="0"/>
        <w:rPr>
          <w:rFonts w:asciiTheme="minorHAnsi" w:hAnsiTheme="minorHAnsi" w:cs="Arial"/>
          <w:szCs w:val="22"/>
        </w:rPr>
      </w:pPr>
    </w:p>
    <w:tbl>
      <w:tblPr>
        <w:tblW w:w="0" w:type="auto"/>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1984"/>
        <w:gridCol w:w="2669"/>
      </w:tblGrid>
      <w:tr w:rsidR="003E6699" w:rsidRPr="001F2CD0" w:rsidTr="00170354">
        <w:trPr>
          <w:jc w:val="center"/>
        </w:trPr>
        <w:tc>
          <w:tcPr>
            <w:tcW w:w="8906" w:type="dxa"/>
            <w:gridSpan w:val="3"/>
            <w:shd w:val="clear" w:color="auto" w:fill="336798"/>
          </w:tcPr>
          <w:p w:rsidR="003E6699" w:rsidRPr="001F2CD0" w:rsidRDefault="003E6699" w:rsidP="00D064AC">
            <w:pPr>
              <w:pStyle w:val="table01"/>
              <w:rPr>
                <w:rFonts w:asciiTheme="minorHAnsi" w:hAnsiTheme="minorHAnsi"/>
              </w:rPr>
            </w:pPr>
            <w:bookmarkStart w:id="11" w:name="_Toc294082772"/>
            <w:r w:rsidRPr="001F2CD0">
              <w:rPr>
                <w:rFonts w:asciiTheme="minorHAnsi" w:hAnsiTheme="minorHAnsi"/>
              </w:rPr>
              <w:t>DELIVERABLE I.4 Cross-border balancing among TSOs</w:t>
            </w:r>
            <w:bookmarkEnd w:id="11"/>
          </w:p>
        </w:tc>
      </w:tr>
      <w:tr w:rsidR="003E6699" w:rsidRPr="001F2CD0" w:rsidTr="00170354">
        <w:trPr>
          <w:jc w:val="center"/>
        </w:trPr>
        <w:tc>
          <w:tcPr>
            <w:tcW w:w="4253" w:type="dxa"/>
            <w:shd w:val="clear" w:color="auto" w:fill="336798"/>
          </w:tcPr>
          <w:p w:rsidR="003E6699" w:rsidRPr="001F2CD0" w:rsidRDefault="003E6699" w:rsidP="00C63CF1">
            <w:pPr>
              <w:keepNext/>
              <w:spacing w:before="40" w:after="40"/>
              <w:jc w:val="center"/>
              <w:rPr>
                <w:rFonts w:asciiTheme="minorHAnsi" w:hAnsiTheme="minorHAnsi"/>
                <w:b/>
                <w:color w:val="FFFFFF"/>
                <w:sz w:val="20"/>
              </w:rPr>
            </w:pPr>
            <w:r w:rsidRPr="001F2CD0">
              <w:rPr>
                <w:rFonts w:asciiTheme="minorHAnsi" w:hAnsiTheme="minorHAnsi"/>
                <w:b/>
                <w:color w:val="FFFFFF"/>
                <w:sz w:val="20"/>
              </w:rPr>
              <w:t>ACTION</w:t>
            </w:r>
          </w:p>
        </w:tc>
        <w:tc>
          <w:tcPr>
            <w:tcW w:w="1984" w:type="dxa"/>
            <w:shd w:val="clear" w:color="auto" w:fill="336798"/>
          </w:tcPr>
          <w:p w:rsidR="003E6699" w:rsidRPr="001F2CD0" w:rsidRDefault="003E6699" w:rsidP="00C63CF1">
            <w:pPr>
              <w:keepNext/>
              <w:spacing w:before="40" w:after="40"/>
              <w:jc w:val="center"/>
              <w:rPr>
                <w:rFonts w:asciiTheme="minorHAnsi" w:hAnsiTheme="minorHAnsi"/>
                <w:b/>
                <w:color w:val="FFFFFF"/>
                <w:sz w:val="20"/>
              </w:rPr>
            </w:pPr>
            <w:r w:rsidRPr="001F2CD0">
              <w:rPr>
                <w:rFonts w:asciiTheme="minorHAnsi" w:hAnsiTheme="minorHAnsi"/>
                <w:b/>
                <w:color w:val="FFFFFF"/>
                <w:sz w:val="20"/>
              </w:rPr>
              <w:t>RESPONSIBLE</w:t>
            </w:r>
          </w:p>
        </w:tc>
        <w:tc>
          <w:tcPr>
            <w:tcW w:w="2669" w:type="dxa"/>
            <w:shd w:val="clear" w:color="auto" w:fill="336798"/>
          </w:tcPr>
          <w:p w:rsidR="003E6699" w:rsidRPr="001F2CD0" w:rsidRDefault="003E6699" w:rsidP="00C63CF1">
            <w:pPr>
              <w:keepNext/>
              <w:spacing w:before="40" w:after="40"/>
              <w:jc w:val="center"/>
              <w:rPr>
                <w:rFonts w:asciiTheme="minorHAnsi" w:hAnsiTheme="minorHAnsi"/>
                <w:b/>
                <w:color w:val="FFFFFF"/>
                <w:sz w:val="20"/>
              </w:rPr>
            </w:pPr>
            <w:r w:rsidRPr="001F2CD0">
              <w:rPr>
                <w:rFonts w:asciiTheme="minorHAnsi" w:hAnsiTheme="minorHAnsi"/>
                <w:b/>
                <w:color w:val="FFFFFF"/>
                <w:sz w:val="20"/>
              </w:rPr>
              <w:t>DEADLINE</w:t>
            </w:r>
          </w:p>
        </w:tc>
      </w:tr>
      <w:tr w:rsidR="003E6699" w:rsidRPr="001F2CD0" w:rsidTr="00170354">
        <w:trPr>
          <w:cantSplit/>
          <w:trHeight w:val="285"/>
          <w:jc w:val="center"/>
        </w:trPr>
        <w:tc>
          <w:tcPr>
            <w:tcW w:w="4253" w:type="dxa"/>
            <w:shd w:val="clear" w:color="auto" w:fill="FFFFFF"/>
          </w:tcPr>
          <w:p w:rsidR="003E6699" w:rsidRPr="001F2CD0" w:rsidRDefault="003E6699" w:rsidP="00757508">
            <w:pPr>
              <w:keepNext/>
              <w:spacing w:before="60" w:after="60"/>
              <w:rPr>
                <w:rFonts w:asciiTheme="minorHAnsi" w:hAnsiTheme="minorHAnsi"/>
                <w:sz w:val="20"/>
              </w:rPr>
            </w:pPr>
            <w:r w:rsidRPr="001F2CD0">
              <w:rPr>
                <w:rFonts w:asciiTheme="minorHAnsi" w:hAnsiTheme="minorHAnsi"/>
                <w:sz w:val="20"/>
                <w:szCs w:val="24"/>
              </w:rPr>
              <w:t xml:space="preserve">Extend </w:t>
            </w:r>
            <w:r w:rsidR="00757508" w:rsidRPr="001F2CD0">
              <w:rPr>
                <w:rFonts w:asciiTheme="minorHAnsi" w:hAnsiTheme="minorHAnsi"/>
                <w:sz w:val="20"/>
                <w:szCs w:val="24"/>
              </w:rPr>
              <w:t xml:space="preserve">CBB </w:t>
            </w:r>
            <w:r w:rsidRPr="001F2CD0">
              <w:rPr>
                <w:rFonts w:asciiTheme="minorHAnsi" w:hAnsiTheme="minorHAnsi"/>
                <w:sz w:val="20"/>
                <w:szCs w:val="24"/>
              </w:rPr>
              <w:t xml:space="preserve">solution to SEM interconnectors </w:t>
            </w:r>
          </w:p>
        </w:tc>
        <w:tc>
          <w:tcPr>
            <w:tcW w:w="1984" w:type="dxa"/>
            <w:shd w:val="clear" w:color="auto" w:fill="FFFFFF"/>
            <w:vAlign w:val="center"/>
          </w:tcPr>
          <w:p w:rsidR="003E6699" w:rsidRPr="001F2CD0" w:rsidRDefault="00757508" w:rsidP="00C63CF1">
            <w:pPr>
              <w:keepNext/>
              <w:spacing w:before="60" w:after="60"/>
              <w:jc w:val="center"/>
              <w:rPr>
                <w:rFonts w:asciiTheme="minorHAnsi" w:hAnsiTheme="minorHAnsi"/>
                <w:sz w:val="20"/>
              </w:rPr>
            </w:pPr>
            <w:r w:rsidRPr="001F2CD0">
              <w:rPr>
                <w:rFonts w:asciiTheme="minorHAnsi" w:hAnsiTheme="minorHAnsi"/>
                <w:sz w:val="20"/>
              </w:rPr>
              <w:t>FUI TSOs/NRAs</w:t>
            </w:r>
          </w:p>
        </w:tc>
        <w:tc>
          <w:tcPr>
            <w:tcW w:w="2669" w:type="dxa"/>
            <w:shd w:val="clear" w:color="auto" w:fill="FFFFFF"/>
            <w:vAlign w:val="center"/>
          </w:tcPr>
          <w:p w:rsidR="003E6699" w:rsidRPr="001F2CD0" w:rsidRDefault="00FD05BE" w:rsidP="00DA6F76">
            <w:pPr>
              <w:keepNext/>
              <w:spacing w:before="40" w:after="40"/>
              <w:jc w:val="center"/>
              <w:rPr>
                <w:rFonts w:asciiTheme="minorHAnsi" w:hAnsiTheme="minorHAnsi"/>
                <w:sz w:val="20"/>
              </w:rPr>
            </w:pPr>
            <w:r w:rsidRPr="001F2CD0">
              <w:rPr>
                <w:rFonts w:asciiTheme="minorHAnsi" w:hAnsiTheme="minorHAnsi"/>
                <w:sz w:val="20"/>
              </w:rPr>
              <w:t>Q</w:t>
            </w:r>
            <w:r w:rsidR="00DA6F76">
              <w:rPr>
                <w:rFonts w:asciiTheme="minorHAnsi" w:hAnsiTheme="minorHAnsi"/>
                <w:sz w:val="20"/>
              </w:rPr>
              <w:t>4</w:t>
            </w:r>
            <w:r w:rsidRPr="001F2CD0">
              <w:rPr>
                <w:rFonts w:asciiTheme="minorHAnsi" w:hAnsiTheme="minorHAnsi"/>
                <w:sz w:val="20"/>
              </w:rPr>
              <w:t xml:space="preserve"> 2012</w:t>
            </w:r>
          </w:p>
        </w:tc>
      </w:tr>
      <w:tr w:rsidR="003E6699" w:rsidRPr="001F2CD0" w:rsidTr="00170354">
        <w:trPr>
          <w:cantSplit/>
          <w:trHeight w:val="228"/>
          <w:jc w:val="center"/>
        </w:trPr>
        <w:tc>
          <w:tcPr>
            <w:tcW w:w="4253" w:type="dxa"/>
            <w:shd w:val="clear" w:color="auto" w:fill="FFFFFF"/>
            <w:vAlign w:val="center"/>
          </w:tcPr>
          <w:p w:rsidR="003E6699" w:rsidRPr="001F2CD0" w:rsidRDefault="003E6699" w:rsidP="00C63CF1">
            <w:pPr>
              <w:keepNext/>
              <w:spacing w:before="40" w:after="40"/>
              <w:jc w:val="left"/>
              <w:rPr>
                <w:rFonts w:asciiTheme="minorHAnsi" w:hAnsiTheme="minorHAnsi"/>
                <w:sz w:val="20"/>
              </w:rPr>
            </w:pPr>
            <w:r w:rsidRPr="001F2CD0">
              <w:rPr>
                <w:rFonts w:asciiTheme="minorHAnsi" w:hAnsiTheme="minorHAnsi"/>
                <w:sz w:val="20"/>
              </w:rPr>
              <w:t>Implement full balancing services exchange over all FUI interconnectors</w:t>
            </w:r>
          </w:p>
        </w:tc>
        <w:tc>
          <w:tcPr>
            <w:tcW w:w="1984" w:type="dxa"/>
            <w:shd w:val="clear" w:color="auto" w:fill="FFFFFF"/>
            <w:vAlign w:val="center"/>
          </w:tcPr>
          <w:p w:rsidR="003E6699" w:rsidRPr="001F2CD0" w:rsidRDefault="003E6699" w:rsidP="00C63CF1">
            <w:pPr>
              <w:keepNext/>
              <w:tabs>
                <w:tab w:val="left" w:pos="1680"/>
              </w:tabs>
              <w:spacing w:before="40" w:after="40"/>
              <w:jc w:val="center"/>
              <w:rPr>
                <w:rFonts w:asciiTheme="minorHAnsi" w:hAnsiTheme="minorHAnsi"/>
                <w:sz w:val="20"/>
              </w:rPr>
            </w:pPr>
          </w:p>
        </w:tc>
        <w:tc>
          <w:tcPr>
            <w:tcW w:w="2669" w:type="dxa"/>
            <w:shd w:val="clear" w:color="auto" w:fill="FFFFFF"/>
            <w:vAlign w:val="center"/>
          </w:tcPr>
          <w:p w:rsidR="003E6699" w:rsidRPr="001F2CD0" w:rsidRDefault="007F7280" w:rsidP="00C63CF1">
            <w:pPr>
              <w:keepNext/>
              <w:spacing w:before="40" w:after="40"/>
              <w:jc w:val="center"/>
              <w:rPr>
                <w:rFonts w:asciiTheme="minorHAnsi" w:hAnsiTheme="minorHAnsi"/>
                <w:sz w:val="20"/>
              </w:rPr>
            </w:pPr>
            <w:r w:rsidRPr="001F2CD0">
              <w:rPr>
                <w:rFonts w:asciiTheme="minorHAnsi" w:hAnsiTheme="minorHAnsi"/>
                <w:sz w:val="20"/>
              </w:rPr>
              <w:t>Q4 2014</w:t>
            </w:r>
          </w:p>
        </w:tc>
      </w:tr>
    </w:tbl>
    <w:p w:rsidR="003E6699" w:rsidRPr="001F2CD0" w:rsidRDefault="003E6699" w:rsidP="001643DB">
      <w:pPr>
        <w:rPr>
          <w:rFonts w:asciiTheme="minorHAnsi" w:hAnsiTheme="minorHAnsi"/>
          <w:lang w:val="en-US"/>
        </w:rPr>
      </w:pPr>
    </w:p>
    <w:p w:rsidR="003E6699" w:rsidRPr="001F2CD0" w:rsidRDefault="005630EC" w:rsidP="003C6695">
      <w:pPr>
        <w:pStyle w:val="Heading3"/>
        <w:rPr>
          <w:rFonts w:asciiTheme="minorHAnsi" w:hAnsiTheme="minorHAnsi"/>
        </w:rPr>
      </w:pPr>
      <w:bookmarkStart w:id="12" w:name="_Toc308601022"/>
      <w:r w:rsidRPr="001F2CD0">
        <w:rPr>
          <w:rFonts w:asciiTheme="minorHAnsi" w:hAnsiTheme="minorHAnsi"/>
        </w:rPr>
        <w:t>Deliverable I.5 -</w:t>
      </w:r>
      <w:r w:rsidR="003E6699" w:rsidRPr="001F2CD0">
        <w:rPr>
          <w:rFonts w:asciiTheme="minorHAnsi" w:hAnsiTheme="minorHAnsi"/>
        </w:rPr>
        <w:t xml:space="preserve"> Capacity calculation</w:t>
      </w:r>
      <w:bookmarkEnd w:id="12"/>
    </w:p>
    <w:p w:rsidR="003E6699" w:rsidRPr="001F2CD0" w:rsidRDefault="003E6699" w:rsidP="003C6695">
      <w:pPr>
        <w:keepNext/>
        <w:rPr>
          <w:rFonts w:asciiTheme="minorHAnsi" w:hAnsiTheme="minorHAnsi"/>
          <w:b/>
          <w:szCs w:val="22"/>
        </w:rPr>
      </w:pPr>
    </w:p>
    <w:p w:rsidR="003E6699" w:rsidRPr="001F2CD0" w:rsidRDefault="003E6699" w:rsidP="003C6695">
      <w:pPr>
        <w:keepNext/>
        <w:rPr>
          <w:rFonts w:asciiTheme="minorHAnsi" w:hAnsiTheme="minorHAnsi"/>
          <w:szCs w:val="22"/>
        </w:rPr>
      </w:pPr>
      <w:r w:rsidRPr="001F2CD0">
        <w:rPr>
          <w:rFonts w:asciiTheme="minorHAnsi" w:hAnsiTheme="minorHAnsi"/>
          <w:szCs w:val="22"/>
        </w:rPr>
        <w:t xml:space="preserve">All cross-border interconnectors in the FUI region are sub-sea HVDC cables. Each interconnector offers the full technical capacity to the market at the day-ahead stage, including netted or unutilised capacity. Therefore, implementation of flow based capacity calculation will not impact the capacity available to the market on FUI interconnectors. </w:t>
      </w:r>
    </w:p>
    <w:p w:rsidR="003E6699" w:rsidRPr="001F2CD0" w:rsidRDefault="003E6699" w:rsidP="00B93F15">
      <w:pPr>
        <w:rPr>
          <w:rFonts w:asciiTheme="minorHAnsi" w:hAnsiTheme="minorHAnsi"/>
          <w:szCs w:val="22"/>
        </w:rPr>
      </w:pPr>
    </w:p>
    <w:p w:rsidR="003E6699" w:rsidRPr="001F2CD0" w:rsidRDefault="003E6699" w:rsidP="00B93F15">
      <w:pPr>
        <w:rPr>
          <w:rFonts w:asciiTheme="minorHAnsi" w:hAnsiTheme="minorHAnsi"/>
          <w:szCs w:val="22"/>
        </w:rPr>
      </w:pPr>
      <w:r w:rsidRPr="001F2CD0">
        <w:rPr>
          <w:rFonts w:asciiTheme="minorHAnsi" w:hAnsiTheme="minorHAnsi"/>
          <w:szCs w:val="22"/>
        </w:rPr>
        <w:t>FUI regulators fully support efforts in other regions to improve cross-border capacity allocation and to making any necessary adjustments to the capacity calculation process for FUI interconnectors. However, at this stage we do not anticipate that introducing flow-based calculation will impact cross-border capacity availability in the FUI region.</w:t>
      </w:r>
    </w:p>
    <w:p w:rsidR="003E6699" w:rsidRPr="001F2CD0" w:rsidRDefault="003E6699" w:rsidP="001643DB">
      <w:pPr>
        <w:rPr>
          <w:rFonts w:asciiTheme="minorHAnsi" w:hAnsiTheme="minorHAnsi"/>
        </w:rPr>
      </w:pPr>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76"/>
        <w:gridCol w:w="1984"/>
        <w:gridCol w:w="2692"/>
      </w:tblGrid>
      <w:tr w:rsidR="003E6699" w:rsidRPr="001F2CD0" w:rsidTr="00170354">
        <w:trPr>
          <w:jc w:val="center"/>
        </w:trPr>
        <w:tc>
          <w:tcPr>
            <w:tcW w:w="9052" w:type="dxa"/>
            <w:gridSpan w:val="3"/>
            <w:shd w:val="clear" w:color="auto" w:fill="336798"/>
          </w:tcPr>
          <w:p w:rsidR="003E6699" w:rsidRPr="001F2CD0" w:rsidRDefault="003E6699" w:rsidP="00B93F15">
            <w:pPr>
              <w:pStyle w:val="table01"/>
              <w:rPr>
                <w:rFonts w:asciiTheme="minorHAnsi" w:hAnsiTheme="minorHAnsi"/>
              </w:rPr>
            </w:pPr>
            <w:bookmarkStart w:id="13" w:name="_Toc294082773"/>
            <w:r w:rsidRPr="001F2CD0">
              <w:rPr>
                <w:rFonts w:asciiTheme="minorHAnsi" w:hAnsiTheme="minorHAnsi"/>
              </w:rPr>
              <w:t>DELIVERABLE I.5 Capacity calculation</w:t>
            </w:r>
            <w:bookmarkEnd w:id="13"/>
          </w:p>
        </w:tc>
      </w:tr>
      <w:tr w:rsidR="003E6699" w:rsidRPr="001F2CD0" w:rsidTr="00170354">
        <w:trPr>
          <w:jc w:val="center"/>
        </w:trPr>
        <w:tc>
          <w:tcPr>
            <w:tcW w:w="4376" w:type="dxa"/>
            <w:shd w:val="clear" w:color="auto" w:fill="336798"/>
          </w:tcPr>
          <w:p w:rsidR="003E6699" w:rsidRPr="001F2CD0" w:rsidRDefault="003E6699" w:rsidP="00C63CF1">
            <w:pPr>
              <w:keepNext/>
              <w:spacing w:before="40" w:after="40"/>
              <w:jc w:val="center"/>
              <w:rPr>
                <w:rFonts w:asciiTheme="minorHAnsi" w:hAnsiTheme="minorHAnsi"/>
                <w:b/>
                <w:color w:val="FFFFFF"/>
                <w:sz w:val="20"/>
              </w:rPr>
            </w:pPr>
            <w:r w:rsidRPr="001F2CD0">
              <w:rPr>
                <w:rFonts w:asciiTheme="minorHAnsi" w:hAnsiTheme="minorHAnsi"/>
                <w:b/>
                <w:color w:val="FFFFFF"/>
                <w:sz w:val="20"/>
              </w:rPr>
              <w:t>ACTION</w:t>
            </w:r>
          </w:p>
        </w:tc>
        <w:tc>
          <w:tcPr>
            <w:tcW w:w="1984" w:type="dxa"/>
            <w:shd w:val="clear" w:color="auto" w:fill="336798"/>
          </w:tcPr>
          <w:p w:rsidR="003E6699" w:rsidRPr="001F2CD0" w:rsidRDefault="003E6699" w:rsidP="00C63CF1">
            <w:pPr>
              <w:keepNext/>
              <w:spacing w:before="40" w:after="40"/>
              <w:jc w:val="center"/>
              <w:rPr>
                <w:rFonts w:asciiTheme="minorHAnsi" w:hAnsiTheme="minorHAnsi"/>
                <w:b/>
                <w:color w:val="FFFFFF"/>
                <w:sz w:val="20"/>
              </w:rPr>
            </w:pPr>
            <w:r w:rsidRPr="001F2CD0">
              <w:rPr>
                <w:rFonts w:asciiTheme="minorHAnsi" w:hAnsiTheme="minorHAnsi"/>
                <w:b/>
                <w:color w:val="FFFFFF"/>
                <w:sz w:val="20"/>
              </w:rPr>
              <w:t>RESPONSIBLE</w:t>
            </w:r>
          </w:p>
        </w:tc>
        <w:tc>
          <w:tcPr>
            <w:tcW w:w="2692" w:type="dxa"/>
            <w:shd w:val="clear" w:color="auto" w:fill="336798"/>
          </w:tcPr>
          <w:p w:rsidR="003E6699" w:rsidRPr="001F2CD0" w:rsidRDefault="003E6699" w:rsidP="00C63CF1">
            <w:pPr>
              <w:keepNext/>
              <w:spacing w:before="40" w:after="40"/>
              <w:jc w:val="center"/>
              <w:rPr>
                <w:rFonts w:asciiTheme="minorHAnsi" w:hAnsiTheme="minorHAnsi"/>
                <w:b/>
                <w:color w:val="FFFFFF"/>
                <w:sz w:val="20"/>
              </w:rPr>
            </w:pPr>
            <w:r w:rsidRPr="001F2CD0">
              <w:rPr>
                <w:rFonts w:asciiTheme="minorHAnsi" w:hAnsiTheme="minorHAnsi"/>
                <w:b/>
                <w:color w:val="FFFFFF"/>
                <w:sz w:val="20"/>
              </w:rPr>
              <w:t>DEADLINE</w:t>
            </w:r>
          </w:p>
        </w:tc>
      </w:tr>
      <w:tr w:rsidR="003E6699" w:rsidRPr="001F2CD0" w:rsidTr="00170354">
        <w:trPr>
          <w:cantSplit/>
          <w:trHeight w:val="285"/>
          <w:jc w:val="center"/>
        </w:trPr>
        <w:tc>
          <w:tcPr>
            <w:tcW w:w="4376" w:type="dxa"/>
            <w:shd w:val="clear" w:color="auto" w:fill="FFFFFF"/>
          </w:tcPr>
          <w:p w:rsidR="003E6699" w:rsidRPr="001F2CD0" w:rsidRDefault="003E6699" w:rsidP="00405F13">
            <w:pPr>
              <w:keepNext/>
              <w:spacing w:before="60" w:after="60"/>
              <w:rPr>
                <w:rFonts w:asciiTheme="minorHAnsi" w:hAnsiTheme="minorHAnsi"/>
                <w:sz w:val="20"/>
              </w:rPr>
            </w:pPr>
            <w:r w:rsidRPr="001F2CD0">
              <w:rPr>
                <w:rFonts w:asciiTheme="minorHAnsi" w:hAnsiTheme="minorHAnsi"/>
                <w:sz w:val="20"/>
              </w:rPr>
              <w:t>Observe and support efforts in other regions to improve cross-border capacity allocation, and make adjustments to the FUI capacity calculation process, as and if necessary</w:t>
            </w:r>
          </w:p>
        </w:tc>
        <w:tc>
          <w:tcPr>
            <w:tcW w:w="1984" w:type="dxa"/>
            <w:shd w:val="clear" w:color="auto" w:fill="FFFFFF"/>
            <w:vAlign w:val="center"/>
          </w:tcPr>
          <w:p w:rsidR="003E6699" w:rsidRPr="001F2CD0" w:rsidRDefault="003E6699" w:rsidP="00475B21">
            <w:pPr>
              <w:keepNext/>
              <w:spacing w:before="60" w:after="60"/>
              <w:jc w:val="center"/>
              <w:rPr>
                <w:rFonts w:asciiTheme="minorHAnsi" w:hAnsiTheme="minorHAnsi"/>
                <w:sz w:val="20"/>
              </w:rPr>
            </w:pPr>
            <w:r w:rsidRPr="001F2CD0">
              <w:rPr>
                <w:rFonts w:asciiTheme="minorHAnsi" w:hAnsiTheme="minorHAnsi"/>
                <w:sz w:val="20"/>
              </w:rPr>
              <w:t xml:space="preserve">FUI </w:t>
            </w:r>
            <w:r w:rsidR="00475B21" w:rsidRPr="001F2CD0">
              <w:rPr>
                <w:rFonts w:asciiTheme="minorHAnsi" w:hAnsiTheme="minorHAnsi"/>
                <w:sz w:val="20"/>
              </w:rPr>
              <w:t>NRAs</w:t>
            </w:r>
          </w:p>
        </w:tc>
        <w:tc>
          <w:tcPr>
            <w:tcW w:w="2692" w:type="dxa"/>
            <w:shd w:val="clear" w:color="auto" w:fill="FFFFFF"/>
            <w:vAlign w:val="center"/>
          </w:tcPr>
          <w:p w:rsidR="003E6699" w:rsidRPr="001F2CD0" w:rsidRDefault="00D2230A" w:rsidP="00C63CF1">
            <w:pPr>
              <w:keepNext/>
              <w:spacing w:before="40" w:after="40"/>
              <w:jc w:val="center"/>
              <w:rPr>
                <w:rFonts w:asciiTheme="minorHAnsi" w:hAnsiTheme="minorHAnsi"/>
                <w:sz w:val="20"/>
              </w:rPr>
            </w:pPr>
            <w:r w:rsidRPr="001F2CD0">
              <w:rPr>
                <w:rFonts w:asciiTheme="minorHAnsi" w:hAnsiTheme="minorHAnsi"/>
                <w:sz w:val="20"/>
              </w:rPr>
              <w:t>2014</w:t>
            </w:r>
          </w:p>
        </w:tc>
      </w:tr>
    </w:tbl>
    <w:p w:rsidR="003E6699" w:rsidRPr="001F2CD0" w:rsidRDefault="003E6699" w:rsidP="001643DB">
      <w:pPr>
        <w:rPr>
          <w:rFonts w:asciiTheme="minorHAnsi" w:hAnsiTheme="minorHAnsi"/>
        </w:rPr>
      </w:pPr>
    </w:p>
    <w:p w:rsidR="003E6699" w:rsidRPr="001F2CD0" w:rsidRDefault="003E6699" w:rsidP="001643DB">
      <w:pPr>
        <w:rPr>
          <w:rFonts w:asciiTheme="minorHAnsi" w:hAnsiTheme="minorHAnsi"/>
        </w:rPr>
      </w:pPr>
    </w:p>
    <w:p w:rsidR="003E6699" w:rsidRPr="001F2CD0" w:rsidRDefault="003E6699" w:rsidP="005630EC">
      <w:pPr>
        <w:pStyle w:val="Heading2"/>
        <w:rPr>
          <w:rFonts w:asciiTheme="minorHAnsi" w:hAnsiTheme="minorHAnsi"/>
        </w:rPr>
      </w:pPr>
      <w:bookmarkStart w:id="14" w:name="_Toc308601023"/>
      <w:r w:rsidRPr="001F2CD0">
        <w:rPr>
          <w:rFonts w:asciiTheme="minorHAnsi" w:hAnsiTheme="minorHAnsi"/>
        </w:rPr>
        <w:lastRenderedPageBreak/>
        <w:t>Priority II. Interconnections and available transmission capacity</w:t>
      </w:r>
      <w:bookmarkEnd w:id="14"/>
    </w:p>
    <w:p w:rsidR="003E6699" w:rsidRPr="001F2CD0" w:rsidRDefault="003E6699" w:rsidP="005630EC">
      <w:pPr>
        <w:keepNext/>
        <w:rPr>
          <w:rFonts w:asciiTheme="minorHAnsi" w:hAnsiTheme="minorHAnsi"/>
        </w:rPr>
      </w:pPr>
    </w:p>
    <w:p w:rsidR="003E6699" w:rsidRPr="001F2CD0" w:rsidRDefault="003E6699" w:rsidP="005630EC">
      <w:pPr>
        <w:keepNext/>
        <w:rPr>
          <w:rFonts w:asciiTheme="minorHAnsi" w:hAnsiTheme="minorHAnsi"/>
          <w:szCs w:val="22"/>
        </w:rPr>
      </w:pPr>
      <w:r w:rsidRPr="001F2CD0">
        <w:rPr>
          <w:rFonts w:asciiTheme="minorHAnsi" w:hAnsiTheme="minorHAnsi"/>
          <w:szCs w:val="22"/>
        </w:rPr>
        <w:t xml:space="preserve">As Great Britain and Ireland are islands, any new cross-border interconnectors will be sub-sea HVDC cables. New investment is taking place, which will link </w:t>
      </w:r>
      <w:r w:rsidR="007F7280" w:rsidRPr="001F2CD0">
        <w:rPr>
          <w:rFonts w:asciiTheme="minorHAnsi" w:hAnsiTheme="minorHAnsi"/>
          <w:szCs w:val="22"/>
        </w:rPr>
        <w:t xml:space="preserve">the </w:t>
      </w:r>
      <w:r w:rsidRPr="001F2CD0">
        <w:rPr>
          <w:rFonts w:asciiTheme="minorHAnsi" w:hAnsiTheme="minorHAnsi"/>
          <w:szCs w:val="22"/>
        </w:rPr>
        <w:t>FUI region with other North Seas countries. The BritNed interconnector between GB and the Netherlands began commercial operation in Q2 2011, and the East West Interconnector between GB and Ireland is expected to commence operation in Q3 2012.</w:t>
      </w:r>
    </w:p>
    <w:p w:rsidR="003E6699" w:rsidRPr="001F2CD0" w:rsidRDefault="003E6699">
      <w:pPr>
        <w:keepLines w:val="0"/>
        <w:autoSpaceDE w:val="0"/>
        <w:autoSpaceDN w:val="0"/>
        <w:adjustRightInd w:val="0"/>
        <w:rPr>
          <w:rFonts w:asciiTheme="minorHAnsi" w:hAnsiTheme="minorHAnsi"/>
        </w:rPr>
      </w:pPr>
    </w:p>
    <w:p w:rsidR="003E6699" w:rsidRPr="001F2CD0" w:rsidRDefault="005630EC">
      <w:pPr>
        <w:pStyle w:val="Heading3"/>
        <w:rPr>
          <w:rFonts w:asciiTheme="minorHAnsi" w:hAnsiTheme="minorHAnsi"/>
        </w:rPr>
      </w:pPr>
      <w:bookmarkStart w:id="15" w:name="_Toc308601024"/>
      <w:r w:rsidRPr="001F2CD0">
        <w:rPr>
          <w:rFonts w:asciiTheme="minorHAnsi" w:hAnsiTheme="minorHAnsi"/>
        </w:rPr>
        <w:t xml:space="preserve">Deliverable II.1 </w:t>
      </w:r>
      <w:r w:rsidR="001F2CD0" w:rsidRPr="001F2CD0">
        <w:rPr>
          <w:rFonts w:asciiTheme="minorHAnsi" w:hAnsiTheme="minorHAnsi"/>
        </w:rPr>
        <w:t>- Framework</w:t>
      </w:r>
      <w:r w:rsidR="003E6699" w:rsidRPr="001F2CD0">
        <w:rPr>
          <w:rFonts w:asciiTheme="minorHAnsi" w:hAnsiTheme="minorHAnsi"/>
        </w:rPr>
        <w:t xml:space="preserve"> for interconnector investment</w:t>
      </w:r>
      <w:bookmarkEnd w:id="15"/>
    </w:p>
    <w:p w:rsidR="003E6699" w:rsidRPr="001F2CD0" w:rsidRDefault="003E6699">
      <w:pPr>
        <w:keepLines w:val="0"/>
        <w:autoSpaceDE w:val="0"/>
        <w:autoSpaceDN w:val="0"/>
        <w:adjustRightInd w:val="0"/>
        <w:rPr>
          <w:rFonts w:asciiTheme="minorHAnsi" w:hAnsiTheme="minorHAnsi"/>
        </w:rPr>
      </w:pPr>
    </w:p>
    <w:tbl>
      <w:tblPr>
        <w:tblW w:w="0" w:type="auto"/>
        <w:jc w:val="center"/>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7"/>
        <w:gridCol w:w="1984"/>
        <w:gridCol w:w="2669"/>
      </w:tblGrid>
      <w:tr w:rsidR="003E6699" w:rsidRPr="001F2CD0" w:rsidTr="00170354">
        <w:trPr>
          <w:jc w:val="center"/>
        </w:trPr>
        <w:tc>
          <w:tcPr>
            <w:tcW w:w="9130" w:type="dxa"/>
            <w:gridSpan w:val="3"/>
            <w:shd w:val="clear" w:color="auto" w:fill="336798"/>
          </w:tcPr>
          <w:p w:rsidR="003E6699" w:rsidRPr="001F2CD0" w:rsidRDefault="003E6699" w:rsidP="00D46DF1">
            <w:pPr>
              <w:pStyle w:val="table01"/>
              <w:rPr>
                <w:rFonts w:asciiTheme="minorHAnsi" w:hAnsiTheme="minorHAnsi"/>
              </w:rPr>
            </w:pPr>
            <w:r w:rsidRPr="001F2CD0">
              <w:rPr>
                <w:rFonts w:asciiTheme="minorHAnsi" w:hAnsiTheme="minorHAnsi"/>
              </w:rPr>
              <w:t>DELIVERABLE III.1. framework for interconnector investment</w:t>
            </w:r>
          </w:p>
        </w:tc>
      </w:tr>
      <w:tr w:rsidR="003E6699" w:rsidRPr="001F2CD0" w:rsidTr="00170354">
        <w:trPr>
          <w:jc w:val="center"/>
        </w:trPr>
        <w:tc>
          <w:tcPr>
            <w:tcW w:w="4477" w:type="dxa"/>
            <w:shd w:val="clear" w:color="auto" w:fill="336798"/>
          </w:tcPr>
          <w:p w:rsidR="003E6699" w:rsidRPr="001F2CD0" w:rsidRDefault="003E6699" w:rsidP="00D46DF1">
            <w:pPr>
              <w:keepNext/>
              <w:spacing w:before="40" w:after="40"/>
              <w:jc w:val="center"/>
              <w:rPr>
                <w:rFonts w:asciiTheme="minorHAnsi" w:hAnsiTheme="minorHAnsi"/>
                <w:b/>
                <w:color w:val="FFFFFF"/>
                <w:sz w:val="20"/>
              </w:rPr>
            </w:pPr>
            <w:r w:rsidRPr="001F2CD0">
              <w:rPr>
                <w:rFonts w:asciiTheme="minorHAnsi" w:hAnsiTheme="minorHAnsi"/>
                <w:b/>
                <w:color w:val="FFFFFF"/>
                <w:sz w:val="20"/>
              </w:rPr>
              <w:t>ACTION</w:t>
            </w:r>
          </w:p>
        </w:tc>
        <w:tc>
          <w:tcPr>
            <w:tcW w:w="1984" w:type="dxa"/>
            <w:shd w:val="clear" w:color="auto" w:fill="336798"/>
          </w:tcPr>
          <w:p w:rsidR="003E6699" w:rsidRPr="001F2CD0" w:rsidRDefault="003E6699" w:rsidP="00D46DF1">
            <w:pPr>
              <w:keepNext/>
              <w:spacing w:before="40" w:after="40"/>
              <w:jc w:val="center"/>
              <w:rPr>
                <w:rFonts w:asciiTheme="minorHAnsi" w:hAnsiTheme="minorHAnsi"/>
                <w:b/>
                <w:color w:val="FFFFFF"/>
                <w:sz w:val="20"/>
              </w:rPr>
            </w:pPr>
            <w:r w:rsidRPr="001F2CD0">
              <w:rPr>
                <w:rFonts w:asciiTheme="minorHAnsi" w:hAnsiTheme="minorHAnsi"/>
                <w:b/>
                <w:color w:val="FFFFFF"/>
                <w:sz w:val="20"/>
              </w:rPr>
              <w:t>RESPONSIBLE</w:t>
            </w:r>
          </w:p>
        </w:tc>
        <w:tc>
          <w:tcPr>
            <w:tcW w:w="2669" w:type="dxa"/>
            <w:shd w:val="clear" w:color="auto" w:fill="336798"/>
          </w:tcPr>
          <w:p w:rsidR="003E6699" w:rsidRPr="001F2CD0" w:rsidRDefault="003E6699" w:rsidP="00D46DF1">
            <w:pPr>
              <w:keepNext/>
              <w:spacing w:before="40" w:after="40"/>
              <w:jc w:val="center"/>
              <w:rPr>
                <w:rFonts w:asciiTheme="minorHAnsi" w:hAnsiTheme="minorHAnsi"/>
                <w:b/>
                <w:color w:val="FFFFFF"/>
                <w:sz w:val="20"/>
              </w:rPr>
            </w:pPr>
            <w:r w:rsidRPr="001F2CD0">
              <w:rPr>
                <w:rFonts w:asciiTheme="minorHAnsi" w:hAnsiTheme="minorHAnsi"/>
                <w:b/>
                <w:color w:val="FFFFFF"/>
                <w:sz w:val="20"/>
              </w:rPr>
              <w:t>DEADLINE</w:t>
            </w:r>
          </w:p>
        </w:tc>
      </w:tr>
      <w:tr w:rsidR="003E6699" w:rsidRPr="001F2CD0" w:rsidTr="00170354">
        <w:trPr>
          <w:cantSplit/>
          <w:trHeight w:val="285"/>
          <w:jc w:val="center"/>
        </w:trPr>
        <w:tc>
          <w:tcPr>
            <w:tcW w:w="4477" w:type="dxa"/>
            <w:shd w:val="clear" w:color="auto" w:fill="FFFFFF"/>
            <w:vAlign w:val="center"/>
          </w:tcPr>
          <w:p w:rsidR="003E6699" w:rsidRPr="001F2CD0" w:rsidRDefault="00362BF9" w:rsidP="007F7280">
            <w:pPr>
              <w:keepNext/>
              <w:spacing w:before="40" w:after="40"/>
              <w:jc w:val="left"/>
              <w:rPr>
                <w:rFonts w:asciiTheme="minorHAnsi" w:hAnsiTheme="minorHAnsi"/>
                <w:sz w:val="20"/>
              </w:rPr>
            </w:pPr>
            <w:r w:rsidRPr="001F2CD0">
              <w:rPr>
                <w:rFonts w:asciiTheme="minorHAnsi" w:hAnsiTheme="minorHAnsi"/>
                <w:sz w:val="20"/>
              </w:rPr>
              <w:t xml:space="preserve">Publish conclusions on design of </w:t>
            </w:r>
            <w:r w:rsidR="003E6699" w:rsidRPr="001F2CD0">
              <w:rPr>
                <w:rFonts w:asciiTheme="minorHAnsi" w:hAnsiTheme="minorHAnsi"/>
                <w:sz w:val="20"/>
              </w:rPr>
              <w:t xml:space="preserve"> regulated regime for GB interconnection investment</w:t>
            </w:r>
          </w:p>
        </w:tc>
        <w:tc>
          <w:tcPr>
            <w:tcW w:w="1984" w:type="dxa"/>
            <w:shd w:val="clear" w:color="auto" w:fill="FFFFFF"/>
            <w:vAlign w:val="center"/>
          </w:tcPr>
          <w:p w:rsidR="003E6699" w:rsidRPr="001F2CD0" w:rsidRDefault="00D2230A" w:rsidP="00D46DF1">
            <w:pPr>
              <w:keepNext/>
              <w:spacing w:before="60" w:after="60"/>
              <w:jc w:val="center"/>
              <w:rPr>
                <w:rFonts w:asciiTheme="minorHAnsi" w:hAnsiTheme="minorHAnsi"/>
                <w:sz w:val="20"/>
              </w:rPr>
            </w:pPr>
            <w:r w:rsidRPr="001F2CD0">
              <w:rPr>
                <w:rFonts w:asciiTheme="minorHAnsi" w:hAnsiTheme="minorHAnsi"/>
                <w:sz w:val="20"/>
              </w:rPr>
              <w:t>Ofgem</w:t>
            </w:r>
          </w:p>
        </w:tc>
        <w:tc>
          <w:tcPr>
            <w:tcW w:w="2669" w:type="dxa"/>
            <w:shd w:val="clear" w:color="auto" w:fill="FFFFFF"/>
            <w:vAlign w:val="center"/>
          </w:tcPr>
          <w:p w:rsidR="003E6699" w:rsidRPr="001F2CD0" w:rsidRDefault="00362BF9" w:rsidP="00D46DF1">
            <w:pPr>
              <w:keepNext/>
              <w:spacing w:before="40" w:after="40"/>
              <w:jc w:val="center"/>
              <w:rPr>
                <w:rFonts w:asciiTheme="minorHAnsi" w:hAnsiTheme="minorHAnsi"/>
                <w:sz w:val="20"/>
              </w:rPr>
            </w:pPr>
            <w:r w:rsidRPr="001F2CD0">
              <w:rPr>
                <w:rFonts w:asciiTheme="minorHAnsi" w:hAnsiTheme="minorHAnsi"/>
                <w:sz w:val="20"/>
              </w:rPr>
              <w:t>Q4 2011</w:t>
            </w:r>
          </w:p>
        </w:tc>
      </w:tr>
      <w:tr w:rsidR="003E6699" w:rsidRPr="001F2CD0" w:rsidTr="00170354">
        <w:trPr>
          <w:cantSplit/>
          <w:trHeight w:val="285"/>
          <w:jc w:val="center"/>
        </w:trPr>
        <w:tc>
          <w:tcPr>
            <w:tcW w:w="4477" w:type="dxa"/>
            <w:shd w:val="clear" w:color="auto" w:fill="FFFFFF"/>
            <w:vAlign w:val="center"/>
          </w:tcPr>
          <w:p w:rsidR="003E6699" w:rsidRPr="001F2CD0" w:rsidRDefault="00362BF9" w:rsidP="00D46DF1">
            <w:pPr>
              <w:keepNext/>
              <w:spacing w:before="40" w:after="40"/>
              <w:jc w:val="left"/>
              <w:rPr>
                <w:rFonts w:asciiTheme="minorHAnsi" w:hAnsiTheme="minorHAnsi"/>
                <w:sz w:val="20"/>
              </w:rPr>
            </w:pPr>
            <w:r w:rsidRPr="001F2CD0">
              <w:rPr>
                <w:rFonts w:asciiTheme="minorHAnsi" w:hAnsiTheme="minorHAnsi"/>
                <w:sz w:val="20"/>
              </w:rPr>
              <w:t>Participate in North Seas Countries Offshore Grid Initiative</w:t>
            </w:r>
          </w:p>
        </w:tc>
        <w:tc>
          <w:tcPr>
            <w:tcW w:w="1984" w:type="dxa"/>
            <w:shd w:val="clear" w:color="auto" w:fill="FFFFFF"/>
            <w:vAlign w:val="center"/>
          </w:tcPr>
          <w:p w:rsidR="003E6699" w:rsidRPr="001F2CD0" w:rsidRDefault="00BE70A7" w:rsidP="00D46DF1">
            <w:pPr>
              <w:keepNext/>
              <w:spacing w:before="60" w:after="60"/>
              <w:jc w:val="center"/>
              <w:rPr>
                <w:rFonts w:asciiTheme="minorHAnsi" w:hAnsiTheme="minorHAnsi"/>
                <w:sz w:val="20"/>
              </w:rPr>
            </w:pPr>
            <w:r w:rsidRPr="001F2CD0">
              <w:rPr>
                <w:rFonts w:asciiTheme="minorHAnsi" w:hAnsiTheme="minorHAnsi"/>
                <w:sz w:val="20"/>
              </w:rPr>
              <w:t>FUI NRAs</w:t>
            </w:r>
          </w:p>
        </w:tc>
        <w:tc>
          <w:tcPr>
            <w:tcW w:w="2669" w:type="dxa"/>
            <w:shd w:val="clear" w:color="auto" w:fill="FFFFFF"/>
            <w:vAlign w:val="center"/>
          </w:tcPr>
          <w:p w:rsidR="003E6699" w:rsidRPr="001F2CD0" w:rsidRDefault="003E6699" w:rsidP="00D46DF1">
            <w:pPr>
              <w:keepNext/>
              <w:spacing w:before="40" w:after="40"/>
              <w:jc w:val="center"/>
              <w:rPr>
                <w:rFonts w:asciiTheme="minorHAnsi" w:hAnsiTheme="minorHAnsi"/>
                <w:color w:val="C00000"/>
                <w:sz w:val="20"/>
              </w:rPr>
            </w:pPr>
          </w:p>
        </w:tc>
      </w:tr>
    </w:tbl>
    <w:p w:rsidR="003E6699" w:rsidRPr="001F2CD0" w:rsidRDefault="003E6699">
      <w:pPr>
        <w:keepLines w:val="0"/>
        <w:autoSpaceDE w:val="0"/>
        <w:autoSpaceDN w:val="0"/>
        <w:adjustRightInd w:val="0"/>
        <w:rPr>
          <w:rFonts w:asciiTheme="minorHAnsi" w:hAnsiTheme="minorHAnsi"/>
        </w:rPr>
      </w:pPr>
    </w:p>
    <w:p w:rsidR="003E6699" w:rsidRPr="001F2CD0" w:rsidRDefault="003E6699">
      <w:pPr>
        <w:keepLines w:val="0"/>
        <w:autoSpaceDE w:val="0"/>
        <w:autoSpaceDN w:val="0"/>
        <w:adjustRightInd w:val="0"/>
        <w:rPr>
          <w:rFonts w:asciiTheme="minorHAnsi" w:hAnsiTheme="minorHAnsi"/>
        </w:rPr>
      </w:pPr>
    </w:p>
    <w:p w:rsidR="003E6699" w:rsidRPr="001F2CD0" w:rsidRDefault="005630EC" w:rsidP="00D46DF1">
      <w:pPr>
        <w:pStyle w:val="Heading3"/>
        <w:rPr>
          <w:rFonts w:asciiTheme="minorHAnsi" w:hAnsiTheme="minorHAnsi"/>
        </w:rPr>
      </w:pPr>
      <w:bookmarkStart w:id="16" w:name="_Toc308601025"/>
      <w:r w:rsidRPr="001F2CD0">
        <w:rPr>
          <w:rFonts w:asciiTheme="minorHAnsi" w:hAnsiTheme="minorHAnsi"/>
        </w:rPr>
        <w:t xml:space="preserve">Deliverable II.2 - </w:t>
      </w:r>
      <w:r w:rsidR="003E6699" w:rsidRPr="001F2CD0">
        <w:rPr>
          <w:rFonts w:asciiTheme="minorHAnsi" w:hAnsiTheme="minorHAnsi"/>
        </w:rPr>
        <w:t>New interconnector projects</w:t>
      </w:r>
      <w:bookmarkEnd w:id="16"/>
    </w:p>
    <w:p w:rsidR="003E6699" w:rsidRPr="001F2CD0" w:rsidRDefault="003E6699" w:rsidP="00D46DF1">
      <w:pPr>
        <w:rPr>
          <w:rFonts w:asciiTheme="minorHAnsi" w:hAnsiTheme="minorHAnsi"/>
        </w:rPr>
      </w:pPr>
    </w:p>
    <w:p w:rsidR="00BE70A7" w:rsidRPr="001F2CD0" w:rsidRDefault="00BE70A7" w:rsidP="00D46DF1">
      <w:pPr>
        <w:rPr>
          <w:rFonts w:asciiTheme="minorHAnsi" w:hAnsiTheme="minorHAnsi"/>
          <w:szCs w:val="22"/>
        </w:rPr>
      </w:pPr>
      <w:bookmarkStart w:id="17" w:name="OLE_LINK3"/>
      <w:bookmarkStart w:id="18" w:name="OLE_LINK4"/>
      <w:r w:rsidRPr="001F2CD0">
        <w:rPr>
          <w:rFonts w:asciiTheme="minorHAnsi" w:hAnsiTheme="minorHAnsi"/>
          <w:szCs w:val="22"/>
        </w:rPr>
        <w:t xml:space="preserve">Significant additional interconnector investment is planned and under construction, which will improve connection within the FUI region and with other </w:t>
      </w:r>
      <w:smartTag w:uri="urn:schemas-microsoft-com:office:smarttags" w:element="place">
        <w:smartTag w:uri="urn:schemas-microsoft-com:office:smarttags" w:element="PlaceName">
          <w:r w:rsidRPr="001F2CD0">
            <w:rPr>
              <w:rFonts w:asciiTheme="minorHAnsi" w:hAnsiTheme="minorHAnsi"/>
              <w:szCs w:val="22"/>
            </w:rPr>
            <w:t>North</w:t>
          </w:r>
        </w:smartTag>
        <w:r w:rsidRPr="001F2CD0">
          <w:rPr>
            <w:rFonts w:asciiTheme="minorHAnsi" w:hAnsiTheme="minorHAnsi"/>
            <w:szCs w:val="22"/>
          </w:rPr>
          <w:t xml:space="preserve"> </w:t>
        </w:r>
        <w:smartTag w:uri="urn:schemas-microsoft-com:office:smarttags" w:element="PlaceType">
          <w:r w:rsidRPr="001F2CD0">
            <w:rPr>
              <w:rFonts w:asciiTheme="minorHAnsi" w:hAnsiTheme="minorHAnsi"/>
              <w:szCs w:val="22"/>
            </w:rPr>
            <w:t>Seas</w:t>
          </w:r>
        </w:smartTag>
      </w:smartTag>
      <w:r w:rsidRPr="001F2CD0">
        <w:rPr>
          <w:rFonts w:asciiTheme="minorHAnsi" w:hAnsiTheme="minorHAnsi"/>
          <w:szCs w:val="22"/>
        </w:rPr>
        <w:t xml:space="preserve"> countries.</w:t>
      </w:r>
      <w:bookmarkEnd w:id="17"/>
      <w:bookmarkEnd w:id="18"/>
      <w:r w:rsidRPr="001F2CD0">
        <w:rPr>
          <w:rFonts w:asciiTheme="minorHAnsi" w:hAnsiTheme="minorHAnsi"/>
          <w:szCs w:val="22"/>
        </w:rPr>
        <w:t xml:space="preserve"> The East West Interconnector (EWIC) between the Republic of Ireland and Great Britain is under construction and commercial operation is planned for Q3 2012.</w:t>
      </w:r>
    </w:p>
    <w:p w:rsidR="00BE70A7" w:rsidRPr="001F2CD0" w:rsidRDefault="00BE70A7" w:rsidP="00D46DF1">
      <w:pPr>
        <w:rPr>
          <w:rFonts w:asciiTheme="minorHAnsi" w:hAnsiTheme="minorHAnsi"/>
        </w:rPr>
      </w:pPr>
    </w:p>
    <w:tbl>
      <w:tblPr>
        <w:tblW w:w="0" w:type="auto"/>
        <w:jc w:val="center"/>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35"/>
        <w:gridCol w:w="1984"/>
        <w:gridCol w:w="2712"/>
      </w:tblGrid>
      <w:tr w:rsidR="003E6699" w:rsidRPr="001F2CD0" w:rsidTr="00170354">
        <w:trPr>
          <w:jc w:val="center"/>
        </w:trPr>
        <w:tc>
          <w:tcPr>
            <w:tcW w:w="9031" w:type="dxa"/>
            <w:gridSpan w:val="3"/>
            <w:shd w:val="clear" w:color="auto" w:fill="336798"/>
          </w:tcPr>
          <w:p w:rsidR="003E6699" w:rsidRPr="001F2CD0" w:rsidRDefault="003E6699" w:rsidP="00D46DF1">
            <w:pPr>
              <w:pStyle w:val="table01"/>
              <w:rPr>
                <w:rFonts w:asciiTheme="minorHAnsi" w:hAnsiTheme="minorHAnsi"/>
              </w:rPr>
            </w:pPr>
            <w:bookmarkStart w:id="19" w:name="_Toc294082774"/>
            <w:r w:rsidRPr="001F2CD0">
              <w:rPr>
                <w:rFonts w:asciiTheme="minorHAnsi" w:hAnsiTheme="minorHAnsi"/>
              </w:rPr>
              <w:t>DELIVERABLE II.2 Analysis of concrete interconnection projects</w:t>
            </w:r>
            <w:bookmarkEnd w:id="19"/>
          </w:p>
        </w:tc>
      </w:tr>
      <w:tr w:rsidR="003E6699" w:rsidRPr="001F2CD0" w:rsidTr="00170354">
        <w:trPr>
          <w:jc w:val="center"/>
        </w:trPr>
        <w:tc>
          <w:tcPr>
            <w:tcW w:w="4335" w:type="dxa"/>
            <w:shd w:val="clear" w:color="auto" w:fill="336798"/>
          </w:tcPr>
          <w:p w:rsidR="003E6699" w:rsidRPr="001F2CD0" w:rsidRDefault="003E6699" w:rsidP="00745EE0">
            <w:pPr>
              <w:keepNext/>
              <w:spacing w:before="40" w:after="40"/>
              <w:jc w:val="center"/>
              <w:rPr>
                <w:rFonts w:asciiTheme="minorHAnsi" w:hAnsiTheme="minorHAnsi"/>
                <w:b/>
                <w:color w:val="FFFFFF"/>
                <w:sz w:val="20"/>
              </w:rPr>
            </w:pPr>
            <w:r w:rsidRPr="001F2CD0">
              <w:rPr>
                <w:rFonts w:asciiTheme="minorHAnsi" w:hAnsiTheme="minorHAnsi"/>
                <w:b/>
                <w:color w:val="FFFFFF"/>
                <w:sz w:val="20"/>
              </w:rPr>
              <w:t>ACTION</w:t>
            </w:r>
          </w:p>
        </w:tc>
        <w:tc>
          <w:tcPr>
            <w:tcW w:w="1984" w:type="dxa"/>
            <w:shd w:val="clear" w:color="auto" w:fill="336798"/>
          </w:tcPr>
          <w:p w:rsidR="003E6699" w:rsidRPr="001F2CD0" w:rsidRDefault="003E6699" w:rsidP="00745EE0">
            <w:pPr>
              <w:keepNext/>
              <w:spacing w:before="40" w:after="40"/>
              <w:jc w:val="center"/>
              <w:rPr>
                <w:rFonts w:asciiTheme="minorHAnsi" w:hAnsiTheme="minorHAnsi"/>
                <w:b/>
                <w:color w:val="FFFFFF"/>
                <w:sz w:val="20"/>
              </w:rPr>
            </w:pPr>
            <w:r w:rsidRPr="001F2CD0">
              <w:rPr>
                <w:rFonts w:asciiTheme="minorHAnsi" w:hAnsiTheme="minorHAnsi"/>
                <w:b/>
                <w:color w:val="FFFFFF"/>
                <w:sz w:val="20"/>
              </w:rPr>
              <w:t>RESPONSIBLE</w:t>
            </w:r>
          </w:p>
        </w:tc>
        <w:tc>
          <w:tcPr>
            <w:tcW w:w="2712" w:type="dxa"/>
            <w:shd w:val="clear" w:color="auto" w:fill="336798"/>
          </w:tcPr>
          <w:p w:rsidR="003E6699" w:rsidRPr="001F2CD0" w:rsidRDefault="007F7280" w:rsidP="00745EE0">
            <w:pPr>
              <w:keepNext/>
              <w:spacing w:before="40" w:after="40"/>
              <w:jc w:val="center"/>
              <w:rPr>
                <w:rFonts w:asciiTheme="minorHAnsi" w:hAnsiTheme="minorHAnsi"/>
                <w:b/>
                <w:color w:val="FFFFFF"/>
                <w:sz w:val="20"/>
              </w:rPr>
            </w:pPr>
            <w:r w:rsidRPr="001F2CD0">
              <w:rPr>
                <w:rFonts w:asciiTheme="minorHAnsi" w:hAnsiTheme="minorHAnsi"/>
                <w:b/>
                <w:color w:val="FFFFFF"/>
                <w:sz w:val="20"/>
              </w:rPr>
              <w:t xml:space="preserve"> PLANNED COMPLETION</w:t>
            </w:r>
          </w:p>
        </w:tc>
      </w:tr>
      <w:tr w:rsidR="003E6699" w:rsidRPr="001F2CD0" w:rsidTr="00170354">
        <w:trPr>
          <w:cantSplit/>
          <w:trHeight w:val="228"/>
          <w:jc w:val="center"/>
        </w:trPr>
        <w:tc>
          <w:tcPr>
            <w:tcW w:w="4335" w:type="dxa"/>
            <w:shd w:val="clear" w:color="auto" w:fill="FFFFFF"/>
            <w:vAlign w:val="center"/>
          </w:tcPr>
          <w:p w:rsidR="003E6699" w:rsidRPr="001F2CD0" w:rsidRDefault="003E6699" w:rsidP="00170354">
            <w:pPr>
              <w:keepNext/>
              <w:spacing w:before="40" w:after="40"/>
              <w:jc w:val="left"/>
              <w:rPr>
                <w:rFonts w:asciiTheme="minorHAnsi" w:hAnsiTheme="minorHAnsi"/>
                <w:sz w:val="20"/>
              </w:rPr>
            </w:pPr>
            <w:r w:rsidRPr="001F2CD0">
              <w:rPr>
                <w:rFonts w:asciiTheme="minorHAnsi" w:hAnsiTheme="minorHAnsi"/>
                <w:sz w:val="20"/>
              </w:rPr>
              <w:t xml:space="preserve">East West Interconnector </w:t>
            </w:r>
            <w:r w:rsidR="007F7280" w:rsidRPr="001F2CD0">
              <w:rPr>
                <w:rFonts w:asciiTheme="minorHAnsi" w:hAnsiTheme="minorHAnsi"/>
                <w:sz w:val="20"/>
              </w:rPr>
              <w:t xml:space="preserve">(Ireland/GB) </w:t>
            </w:r>
          </w:p>
        </w:tc>
        <w:tc>
          <w:tcPr>
            <w:tcW w:w="1984" w:type="dxa"/>
            <w:shd w:val="clear" w:color="auto" w:fill="FFFFFF"/>
            <w:vAlign w:val="center"/>
          </w:tcPr>
          <w:p w:rsidR="003E6699" w:rsidRPr="001F2CD0" w:rsidRDefault="007F7280" w:rsidP="00745EE0">
            <w:pPr>
              <w:keepNext/>
              <w:tabs>
                <w:tab w:val="left" w:pos="1680"/>
              </w:tabs>
              <w:spacing w:before="40" w:after="40"/>
              <w:jc w:val="center"/>
              <w:rPr>
                <w:rFonts w:asciiTheme="minorHAnsi" w:hAnsiTheme="minorHAnsi"/>
                <w:sz w:val="20"/>
              </w:rPr>
            </w:pPr>
            <w:r w:rsidRPr="001F2CD0">
              <w:rPr>
                <w:rFonts w:asciiTheme="minorHAnsi" w:hAnsiTheme="minorHAnsi"/>
                <w:sz w:val="20"/>
              </w:rPr>
              <w:t>Eirgrid (NG)</w:t>
            </w:r>
          </w:p>
        </w:tc>
        <w:tc>
          <w:tcPr>
            <w:tcW w:w="2712" w:type="dxa"/>
            <w:shd w:val="clear" w:color="auto" w:fill="FFFFFF"/>
            <w:vAlign w:val="center"/>
          </w:tcPr>
          <w:p w:rsidR="003E6699" w:rsidRPr="001F2CD0" w:rsidRDefault="007F7280" w:rsidP="00745EE0">
            <w:pPr>
              <w:keepNext/>
              <w:spacing w:before="40" w:after="40"/>
              <w:jc w:val="center"/>
              <w:rPr>
                <w:rFonts w:asciiTheme="minorHAnsi" w:hAnsiTheme="minorHAnsi"/>
                <w:sz w:val="20"/>
              </w:rPr>
            </w:pPr>
            <w:r w:rsidRPr="001F2CD0">
              <w:rPr>
                <w:rFonts w:asciiTheme="minorHAnsi" w:hAnsiTheme="minorHAnsi"/>
                <w:sz w:val="20"/>
              </w:rPr>
              <w:t>2012</w:t>
            </w:r>
          </w:p>
        </w:tc>
      </w:tr>
    </w:tbl>
    <w:p w:rsidR="003E6699" w:rsidRPr="001F2CD0" w:rsidRDefault="003E6699">
      <w:pPr>
        <w:keepLines w:val="0"/>
        <w:autoSpaceDE w:val="0"/>
        <w:autoSpaceDN w:val="0"/>
        <w:adjustRightInd w:val="0"/>
        <w:rPr>
          <w:rFonts w:asciiTheme="minorHAnsi" w:hAnsiTheme="minorHAnsi"/>
        </w:rPr>
      </w:pPr>
    </w:p>
    <w:p w:rsidR="00BE70A7" w:rsidRPr="001F2CD0" w:rsidRDefault="00BE70A7">
      <w:pPr>
        <w:keepLines w:val="0"/>
        <w:autoSpaceDE w:val="0"/>
        <w:autoSpaceDN w:val="0"/>
        <w:adjustRightInd w:val="0"/>
        <w:rPr>
          <w:rFonts w:asciiTheme="minorHAnsi" w:hAnsiTheme="minorHAnsi"/>
        </w:rPr>
      </w:pPr>
    </w:p>
    <w:p w:rsidR="003E6699" w:rsidRPr="001F2CD0" w:rsidRDefault="003E6699">
      <w:pPr>
        <w:pStyle w:val="Heading2"/>
        <w:rPr>
          <w:rFonts w:asciiTheme="minorHAnsi" w:hAnsiTheme="minorHAnsi"/>
        </w:rPr>
      </w:pPr>
      <w:bookmarkStart w:id="20" w:name="_Toc308601026"/>
      <w:r w:rsidRPr="001F2CD0">
        <w:rPr>
          <w:rFonts w:asciiTheme="minorHAnsi" w:hAnsiTheme="minorHAnsi"/>
        </w:rPr>
        <w:t>Priority III. Reporting</w:t>
      </w:r>
      <w:bookmarkEnd w:id="20"/>
    </w:p>
    <w:p w:rsidR="003E6699" w:rsidRPr="001F2CD0" w:rsidRDefault="003E6699" w:rsidP="00EE3050">
      <w:pPr>
        <w:rPr>
          <w:rFonts w:asciiTheme="minorHAnsi" w:hAnsiTheme="minorHAnsi"/>
        </w:rPr>
      </w:pPr>
    </w:p>
    <w:p w:rsidR="003E6699" w:rsidRPr="001F2CD0" w:rsidRDefault="003E6699" w:rsidP="00EE3050">
      <w:pPr>
        <w:rPr>
          <w:rFonts w:asciiTheme="minorHAnsi" w:hAnsiTheme="minorHAnsi"/>
        </w:rPr>
      </w:pPr>
      <w:r w:rsidRPr="001F2CD0">
        <w:rPr>
          <w:rFonts w:asciiTheme="minorHAnsi" w:hAnsiTheme="minorHAnsi"/>
        </w:rPr>
        <w:t>At this stage, we recognise the need for developing common reporting processes for all ERI regulators, preferably coordinated by ACER.</w:t>
      </w:r>
    </w:p>
    <w:p w:rsidR="003E6699" w:rsidRPr="001F2CD0" w:rsidRDefault="003E6699">
      <w:pPr>
        <w:rPr>
          <w:rFonts w:asciiTheme="minorHAnsi" w:hAnsiTheme="minorHAnsi"/>
        </w:rPr>
      </w:pPr>
    </w:p>
    <w:p w:rsidR="003E6699" w:rsidRPr="001F2CD0" w:rsidRDefault="003E6699" w:rsidP="003C6695">
      <w:pPr>
        <w:pStyle w:val="Heading3"/>
        <w:rPr>
          <w:rFonts w:asciiTheme="minorHAnsi" w:hAnsiTheme="minorHAnsi"/>
        </w:rPr>
      </w:pPr>
      <w:bookmarkStart w:id="21" w:name="_Toc308601027"/>
      <w:r w:rsidRPr="001F2CD0">
        <w:rPr>
          <w:rFonts w:asciiTheme="minorHAnsi" w:hAnsiTheme="minorHAnsi"/>
        </w:rPr>
        <w:t>Deliverable III.1</w:t>
      </w:r>
      <w:r w:rsidR="005630EC" w:rsidRPr="001F2CD0">
        <w:rPr>
          <w:rFonts w:asciiTheme="minorHAnsi" w:hAnsiTheme="minorHAnsi"/>
        </w:rPr>
        <w:t xml:space="preserve"> -</w:t>
      </w:r>
      <w:r w:rsidRPr="001F2CD0">
        <w:rPr>
          <w:rFonts w:asciiTheme="minorHAnsi" w:hAnsiTheme="minorHAnsi"/>
        </w:rPr>
        <w:t xml:space="preserve"> Regional investment plan</w:t>
      </w:r>
      <w:bookmarkEnd w:id="21"/>
    </w:p>
    <w:p w:rsidR="003E6699" w:rsidRPr="001F2CD0" w:rsidRDefault="003E6699" w:rsidP="003C6695">
      <w:pPr>
        <w:keepLines w:val="0"/>
        <w:autoSpaceDE w:val="0"/>
        <w:autoSpaceDN w:val="0"/>
        <w:adjustRightInd w:val="0"/>
        <w:ind w:left="720"/>
        <w:rPr>
          <w:rFonts w:asciiTheme="minorHAnsi" w:hAnsiTheme="minorHAnsi"/>
        </w:rPr>
      </w:pPr>
    </w:p>
    <w:p w:rsidR="003710C6" w:rsidRPr="001F2CD0" w:rsidRDefault="003710C6" w:rsidP="003710C6">
      <w:pPr>
        <w:rPr>
          <w:rFonts w:asciiTheme="minorHAnsi" w:hAnsiTheme="minorHAnsi"/>
        </w:rPr>
      </w:pPr>
      <w:r w:rsidRPr="001F2CD0">
        <w:rPr>
          <w:rFonts w:asciiTheme="minorHAnsi" w:hAnsiTheme="minorHAnsi"/>
        </w:rPr>
        <w:t xml:space="preserve">FUI regulators propose that an inter-regional investment plan, between, for example, countries in the North Seas, would reflect more accurately the current planned interconnector investment. </w:t>
      </w:r>
    </w:p>
    <w:p w:rsidR="00443443" w:rsidRPr="001F2CD0" w:rsidRDefault="00443443">
      <w:pPr>
        <w:rPr>
          <w:rFonts w:asciiTheme="minorHAnsi" w:hAnsiTheme="minorHAnsi"/>
        </w:rPr>
      </w:pPr>
    </w:p>
    <w:p w:rsidR="003E6699" w:rsidRPr="001F2CD0" w:rsidRDefault="003E6699">
      <w:pPr>
        <w:pStyle w:val="Heading3"/>
        <w:rPr>
          <w:rFonts w:asciiTheme="minorHAnsi" w:hAnsiTheme="minorHAnsi"/>
        </w:rPr>
      </w:pPr>
      <w:bookmarkStart w:id="22" w:name="_Toc308601028"/>
      <w:r w:rsidRPr="001F2CD0">
        <w:rPr>
          <w:rFonts w:asciiTheme="minorHAnsi" w:hAnsiTheme="minorHAnsi"/>
        </w:rPr>
        <w:lastRenderedPageBreak/>
        <w:t>Deliverable III.2</w:t>
      </w:r>
      <w:r w:rsidR="005630EC" w:rsidRPr="001F2CD0">
        <w:rPr>
          <w:rFonts w:asciiTheme="minorHAnsi" w:hAnsiTheme="minorHAnsi"/>
        </w:rPr>
        <w:t xml:space="preserve"> -</w:t>
      </w:r>
      <w:r w:rsidRPr="001F2CD0">
        <w:rPr>
          <w:rFonts w:asciiTheme="minorHAnsi" w:hAnsiTheme="minorHAnsi"/>
        </w:rPr>
        <w:t xml:space="preserve"> Regional transparency report assessing compliance with new transparency requirements</w:t>
      </w:r>
      <w:bookmarkEnd w:id="22"/>
    </w:p>
    <w:p w:rsidR="003E6699" w:rsidRPr="001F2CD0" w:rsidRDefault="003E6699">
      <w:pPr>
        <w:pStyle w:val="Heading2"/>
        <w:numPr>
          <w:ilvl w:val="0"/>
          <w:numId w:val="0"/>
        </w:numPr>
        <w:rPr>
          <w:rFonts w:asciiTheme="minorHAnsi" w:hAnsiTheme="minorHAnsi"/>
          <w:color w:val="FF0000"/>
        </w:rPr>
      </w:pPr>
    </w:p>
    <w:p w:rsidR="003710C6" w:rsidRPr="001F2CD0" w:rsidRDefault="003710C6" w:rsidP="003710C6">
      <w:pPr>
        <w:rPr>
          <w:rFonts w:asciiTheme="minorHAnsi" w:hAnsiTheme="minorHAnsi"/>
        </w:rPr>
      </w:pPr>
      <w:r w:rsidRPr="001F2CD0">
        <w:rPr>
          <w:rFonts w:asciiTheme="minorHAnsi" w:hAnsiTheme="minorHAnsi"/>
        </w:rPr>
        <w:t xml:space="preserve">FUI regulators propose that implementation of the foreseen Comitology Guidelines on Fundamental Electricity Data Transparency is dealt with at the national level and that assessing compliance is dealt with at the European level.  </w:t>
      </w:r>
    </w:p>
    <w:p w:rsidR="003E6699" w:rsidRPr="001F2CD0" w:rsidRDefault="003E6699">
      <w:pPr>
        <w:rPr>
          <w:rFonts w:asciiTheme="minorHAnsi" w:hAnsiTheme="minorHAnsi" w:cs="Arial"/>
          <w:color w:val="000000"/>
          <w:szCs w:val="22"/>
        </w:rPr>
      </w:pPr>
    </w:p>
    <w:p w:rsidR="003E6699" w:rsidRPr="001F2CD0" w:rsidRDefault="003E6699">
      <w:pPr>
        <w:pStyle w:val="Heading3"/>
        <w:rPr>
          <w:rFonts w:asciiTheme="minorHAnsi" w:hAnsiTheme="minorHAnsi"/>
        </w:rPr>
      </w:pPr>
      <w:bookmarkStart w:id="23" w:name="_Toc308601029"/>
      <w:r w:rsidRPr="001F2CD0">
        <w:rPr>
          <w:rFonts w:asciiTheme="minorHAnsi" w:hAnsiTheme="minorHAnsi"/>
        </w:rPr>
        <w:t>Deliverable III.3</w:t>
      </w:r>
      <w:r w:rsidR="005630EC" w:rsidRPr="001F2CD0">
        <w:rPr>
          <w:rFonts w:asciiTheme="minorHAnsi" w:hAnsiTheme="minorHAnsi"/>
        </w:rPr>
        <w:t xml:space="preserve"> -</w:t>
      </w:r>
      <w:r w:rsidRPr="001F2CD0">
        <w:rPr>
          <w:rFonts w:asciiTheme="minorHAnsi" w:hAnsiTheme="minorHAnsi"/>
        </w:rPr>
        <w:t xml:space="preserve"> Regional report on the management and use of interconnections</w:t>
      </w:r>
      <w:bookmarkEnd w:id="23"/>
      <w:r w:rsidRPr="001F2CD0">
        <w:rPr>
          <w:rFonts w:asciiTheme="minorHAnsi" w:hAnsiTheme="minorHAnsi"/>
        </w:rPr>
        <w:t xml:space="preserve"> </w:t>
      </w:r>
    </w:p>
    <w:p w:rsidR="003E6699" w:rsidRPr="001F2CD0" w:rsidRDefault="003E6699" w:rsidP="00D46DF1">
      <w:pPr>
        <w:rPr>
          <w:rFonts w:asciiTheme="minorHAnsi" w:hAnsiTheme="minorHAnsi"/>
        </w:rPr>
      </w:pPr>
    </w:p>
    <w:p w:rsidR="003E6699" w:rsidRPr="001F2CD0" w:rsidRDefault="003710C6">
      <w:pPr>
        <w:rPr>
          <w:rFonts w:asciiTheme="minorHAnsi" w:hAnsiTheme="minorHAnsi"/>
        </w:rPr>
      </w:pPr>
      <w:r w:rsidRPr="001F2CD0">
        <w:rPr>
          <w:rFonts w:asciiTheme="minorHAnsi" w:hAnsiTheme="minorHAnsi"/>
        </w:rPr>
        <w:t xml:space="preserve">FUI regulators </w:t>
      </w:r>
      <w:r w:rsidR="00B94CC8" w:rsidRPr="001F2CD0">
        <w:rPr>
          <w:rFonts w:asciiTheme="minorHAnsi" w:hAnsiTheme="minorHAnsi"/>
        </w:rPr>
        <w:t xml:space="preserve">propose to work with other regions and ACER to agree a coordinated approach to producing regional reports on the management and use of interconnectors. The key challenge FUI regulators have experienced in producing the regional report is access to consistent and up to date data.  </w:t>
      </w:r>
    </w:p>
    <w:sectPr w:rsidR="003E6699" w:rsidRPr="001F2CD0" w:rsidSect="00286F97">
      <w:headerReference w:type="even" r:id="rId21"/>
      <w:headerReference w:type="default" r:id="rId22"/>
      <w:pgSz w:w="11906" w:h="16838" w:code="9"/>
      <w:pgMar w:top="1701" w:right="1134" w:bottom="1701" w:left="1418" w:header="709"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604" w:rsidRDefault="00D83604">
      <w:pPr>
        <w:pStyle w:val="Footer"/>
      </w:pPr>
    </w:p>
    <w:p w:rsidR="00D83604" w:rsidRDefault="00D83604"/>
    <w:p w:rsidR="00D83604" w:rsidRDefault="00D83604"/>
    <w:p w:rsidR="00D83604" w:rsidRDefault="00D83604"/>
  </w:endnote>
  <w:endnote w:type="continuationSeparator" w:id="0">
    <w:p w:rsidR="00D83604" w:rsidRDefault="00D83604">
      <w:r>
        <w:continuationSeparator/>
      </w:r>
    </w:p>
    <w:p w:rsidR="00D83604" w:rsidRDefault="00D83604"/>
    <w:p w:rsidR="00D83604" w:rsidRDefault="00D83604"/>
    <w:p w:rsidR="00D83604" w:rsidRDefault="00D8360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EUAlbertina">
    <w:altName w:val="EU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09" w:rsidRDefault="00C24297">
    <w:fldSimple w:instr="PAGE  ">
      <w:r w:rsidR="00264EF8">
        <w:rPr>
          <w:noProof/>
        </w:rPr>
        <w:t>9</w:t>
      </w:r>
    </w:fldSimple>
  </w:p>
  <w:p w:rsidR="00982809" w:rsidRDefault="00982809"/>
  <w:p w:rsidR="00982809" w:rsidRDefault="0098280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09" w:rsidRDefault="00982809">
    <w:pPr>
      <w:pStyle w:val="Footer"/>
      <w:rPr>
        <w:noProof/>
        <w:color w:val="336699"/>
        <w:sz w:val="18"/>
      </w:rPr>
    </w:pPr>
  </w:p>
  <w:p w:rsidR="00982809" w:rsidRDefault="00982809">
    <w:pPr>
      <w:pStyle w:val="Footer"/>
      <w:rPr>
        <w:noProof/>
        <w:color w:val="336699"/>
        <w:sz w:val="18"/>
      </w:rPr>
    </w:pPr>
  </w:p>
  <w:p w:rsidR="00982809" w:rsidRDefault="00C24297">
    <w:pPr>
      <w:pStyle w:val="Footer"/>
      <w:pBdr>
        <w:top w:val="single" w:sz="4" w:space="8" w:color="336699"/>
      </w:pBdr>
      <w:jc w:val="center"/>
      <w:rPr>
        <w:sz w:val="18"/>
        <w:szCs w:val="18"/>
      </w:rPr>
    </w:pPr>
    <w:r>
      <w:rPr>
        <w:noProof/>
        <w:sz w:val="18"/>
        <w:szCs w:val="18"/>
      </w:rPr>
      <w:fldChar w:fldCharType="begin"/>
    </w:r>
    <w:r w:rsidR="00982809">
      <w:rPr>
        <w:noProof/>
        <w:sz w:val="18"/>
        <w:szCs w:val="18"/>
      </w:rPr>
      <w:instrText xml:space="preserve"> PAGE </w:instrText>
    </w:r>
    <w:r>
      <w:rPr>
        <w:noProof/>
        <w:sz w:val="18"/>
        <w:szCs w:val="18"/>
      </w:rPr>
      <w:fldChar w:fldCharType="separate"/>
    </w:r>
    <w:r w:rsidR="00DA6F76">
      <w:rPr>
        <w:noProof/>
        <w:sz w:val="18"/>
        <w:szCs w:val="18"/>
      </w:rPr>
      <w:t>5</w:t>
    </w:r>
    <w:r>
      <w:rPr>
        <w:noProof/>
        <w:sz w:val="18"/>
        <w:szCs w:val="18"/>
      </w:rPr>
      <w:fldChar w:fldCharType="end"/>
    </w:r>
    <w:r w:rsidR="00982809">
      <w:rPr>
        <w:noProof/>
        <w:sz w:val="18"/>
        <w:szCs w:val="18"/>
      </w:rPr>
      <w:t>/</w:t>
    </w:r>
    <w:r>
      <w:rPr>
        <w:noProof/>
        <w:sz w:val="18"/>
        <w:szCs w:val="18"/>
      </w:rPr>
      <w:fldChar w:fldCharType="begin"/>
    </w:r>
    <w:r w:rsidR="00982809">
      <w:rPr>
        <w:noProof/>
        <w:sz w:val="18"/>
        <w:szCs w:val="18"/>
      </w:rPr>
      <w:instrText xml:space="preserve"> NUMPAGES </w:instrText>
    </w:r>
    <w:r>
      <w:rPr>
        <w:noProof/>
        <w:sz w:val="18"/>
        <w:szCs w:val="18"/>
      </w:rPr>
      <w:fldChar w:fldCharType="separate"/>
    </w:r>
    <w:r w:rsidR="00DA6F76">
      <w:rPr>
        <w:noProof/>
        <w:sz w:val="18"/>
        <w:szCs w:val="18"/>
      </w:rPr>
      <w:t>10</w:t>
    </w:r>
    <w:r>
      <w:rPr>
        <w:noProof/>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09" w:rsidRDefault="00982809" w:rsidP="00152E10">
    <w:pPr>
      <w:pStyle w:val="Corpo"/>
      <w:pBdr>
        <w:top w:val="none" w:sz="0" w:space="0" w:color="auto"/>
      </w:pBdr>
      <w:spacing w:before="0" w:line="240" w:lineRule="auto"/>
      <w:rPr>
        <w:szCs w:val="18"/>
        <w:lang w:val="fr-FR"/>
      </w:rPr>
    </w:pPr>
  </w:p>
  <w:p w:rsidR="00982809" w:rsidRDefault="00982809" w:rsidP="00152E10">
    <w:pPr>
      <w:pStyle w:val="Text"/>
      <w:rPr>
        <w:lang w:val="fr-FR" w:eastAsia="en-US"/>
      </w:rPr>
    </w:pPr>
  </w:p>
  <w:p w:rsidR="00982809" w:rsidRDefault="00982809" w:rsidP="00152E10">
    <w:pPr>
      <w:pStyle w:val="Text"/>
      <w:rPr>
        <w:lang w:val="fr-FR" w:eastAsia="en-US"/>
      </w:rPr>
    </w:pPr>
  </w:p>
  <w:p w:rsidR="00982809" w:rsidRPr="00152E10" w:rsidRDefault="00982809" w:rsidP="00152E10">
    <w:pPr>
      <w:pStyle w:val="Text"/>
      <w:rPr>
        <w:lang w:val="fr-FR"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604" w:rsidRDefault="00D83604">
      <w:r>
        <w:separator/>
      </w:r>
    </w:p>
    <w:p w:rsidR="00D83604" w:rsidRDefault="00D83604"/>
  </w:footnote>
  <w:footnote w:type="continuationSeparator" w:id="0">
    <w:p w:rsidR="00D83604" w:rsidRDefault="00D83604">
      <w:r>
        <w:continuationSeparator/>
      </w:r>
    </w:p>
    <w:p w:rsidR="00D83604" w:rsidRDefault="00D83604"/>
  </w:footnote>
  <w:footnote w:type="continuationNotice" w:id="1">
    <w:p w:rsidR="00D83604" w:rsidRDefault="00D83604"/>
    <w:p w:rsidR="00D83604" w:rsidRDefault="00D8360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09" w:rsidRDefault="00982809">
    <w:pPr>
      <w:rPr>
        <w:noProof/>
        <w:color w:val="336699"/>
        <w:sz w:val="18"/>
      </w:rPr>
    </w:pPr>
    <w:r>
      <w:rPr>
        <w:noProof/>
        <w:lang w:eastAsia="en-GB"/>
      </w:rPr>
      <w:drawing>
        <wp:anchor distT="0" distB="0" distL="114300" distR="114300" simplePos="0" relativeHeight="251660288" behindDoc="0" locked="0" layoutInCell="1" allowOverlap="0">
          <wp:simplePos x="0" y="0"/>
          <wp:positionH relativeFrom="column">
            <wp:posOffset>-28575</wp:posOffset>
          </wp:positionH>
          <wp:positionV relativeFrom="paragraph">
            <wp:posOffset>1270</wp:posOffset>
          </wp:positionV>
          <wp:extent cx="1102360" cy="539115"/>
          <wp:effectExtent l="19050" t="0" r="2540" b="0"/>
          <wp:wrapSquare wrapText="bothSides"/>
          <wp:docPr id="1" name="Picture 1" descr="logo_ceer_1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er_1_S"/>
                  <pic:cNvPicPr>
                    <a:picLocks noChangeAspect="1" noChangeArrowheads="1"/>
                  </pic:cNvPicPr>
                </pic:nvPicPr>
                <pic:blipFill>
                  <a:blip r:embed="rId1"/>
                  <a:srcRect/>
                  <a:stretch>
                    <a:fillRect/>
                  </a:stretch>
                </pic:blipFill>
                <pic:spPr bwMode="auto">
                  <a:xfrm>
                    <a:off x="0" y="0"/>
                    <a:ext cx="1102360" cy="539115"/>
                  </a:xfrm>
                  <a:prstGeom prst="rect">
                    <a:avLst/>
                  </a:prstGeom>
                  <a:noFill/>
                </pic:spPr>
              </pic:pic>
            </a:graphicData>
          </a:graphic>
        </wp:anchor>
      </w:drawing>
    </w:r>
  </w:p>
  <w:p w:rsidR="00982809" w:rsidRDefault="00982809">
    <w:pPr>
      <w:rPr>
        <w:noProof/>
      </w:rPr>
    </w:pPr>
    <w:r>
      <w:rPr>
        <w:noProof/>
      </w:rPr>
      <w:t>Ref: CYY-[WG-TF]-##-##</w:t>
    </w:r>
  </w:p>
  <w:p w:rsidR="00982809" w:rsidRDefault="00982809">
    <w:pPr>
      <w:rPr>
        <w:noProof/>
      </w:rPr>
    </w:pPr>
    <w:r>
      <w:rPr>
        <w:noProof/>
      </w:rPr>
      <w:t>[Report Name]</w:t>
    </w:r>
  </w:p>
  <w:p w:rsidR="00982809" w:rsidRDefault="00982809"/>
  <w:p w:rsidR="00982809" w:rsidRDefault="0098280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09" w:rsidRDefault="00982809" w:rsidP="00463D35">
    <w:pPr>
      <w:pStyle w:val="Header"/>
      <w:rPr>
        <w:lang w:val="de-DE" w:eastAsia="it-IT"/>
      </w:rPr>
    </w:pPr>
  </w:p>
  <w:p w:rsidR="00982809" w:rsidRDefault="00982809" w:rsidP="00AF2211">
    <w:pPr>
      <w:pStyle w:val="Header"/>
      <w:jc w:val="center"/>
      <w:rPr>
        <w:lang w:val="de-DE" w:eastAsia="it-IT"/>
      </w:rPr>
    </w:pPr>
    <w:r>
      <w:rPr>
        <w:noProof/>
        <w:lang w:eastAsia="en-GB"/>
      </w:rPr>
      <w:drawing>
        <wp:inline distT="0" distB="0" distL="0" distR="0">
          <wp:extent cx="1504950" cy="676275"/>
          <wp:effectExtent l="19050" t="0" r="0" b="0"/>
          <wp:docPr id="5" name="Picture 2" descr="AC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R-Logo"/>
                  <pic:cNvPicPr>
                    <a:picLocks noChangeAspect="1" noChangeArrowheads="1"/>
                  </pic:cNvPicPr>
                </pic:nvPicPr>
                <pic:blipFill>
                  <a:blip r:embed="rId1"/>
                  <a:srcRect/>
                  <a:stretch>
                    <a:fillRect/>
                  </a:stretch>
                </pic:blipFill>
                <pic:spPr bwMode="auto">
                  <a:xfrm>
                    <a:off x="0" y="0"/>
                    <a:ext cx="1504950" cy="676275"/>
                  </a:xfrm>
                  <a:prstGeom prst="rect">
                    <a:avLst/>
                  </a:prstGeom>
                  <a:noFill/>
                  <a:ln w="9525">
                    <a:noFill/>
                    <a:miter lim="800000"/>
                    <a:headEnd/>
                    <a:tailEnd/>
                  </a:ln>
                </pic:spPr>
              </pic:pic>
            </a:graphicData>
          </a:graphic>
        </wp:inline>
      </w:drawing>
    </w:r>
  </w:p>
  <w:p w:rsidR="00982809" w:rsidRDefault="00982809" w:rsidP="00463D35">
    <w:pPr>
      <w:pStyle w:val="Header"/>
      <w:rPr>
        <w:lang w:val="de-DE" w:eastAsia="it-I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09" w:rsidRDefault="0098280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09" w:rsidRDefault="00982809" w:rsidP="00463D35">
    <w:pPr>
      <w:pStyle w:val="Header"/>
    </w:pPr>
  </w:p>
  <w:p w:rsidR="00982809" w:rsidRDefault="00982809" w:rsidP="00463D35">
    <w:pPr>
      <w:pStyle w:val="Header"/>
    </w:pPr>
  </w:p>
  <w:p w:rsidR="00982809" w:rsidRDefault="00982809" w:rsidP="00463D35">
    <w:pPr>
      <w:pStyle w:val="Header"/>
      <w:jc w:val="left"/>
    </w:pPr>
    <w:r>
      <w:rPr>
        <w:noProof/>
        <w:lang w:eastAsia="en-GB"/>
      </w:rPr>
      <w:drawing>
        <wp:inline distT="0" distB="0" distL="0" distR="0">
          <wp:extent cx="1504950" cy="676275"/>
          <wp:effectExtent l="19050" t="0" r="0" b="0"/>
          <wp:docPr id="6" name="Picture 3" descr="AC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ER-Logo"/>
                  <pic:cNvPicPr>
                    <a:picLocks noChangeAspect="1" noChangeArrowheads="1"/>
                  </pic:cNvPicPr>
                </pic:nvPicPr>
                <pic:blipFill>
                  <a:blip r:embed="rId1"/>
                  <a:srcRect/>
                  <a:stretch>
                    <a:fillRect/>
                  </a:stretch>
                </pic:blipFill>
                <pic:spPr bwMode="auto">
                  <a:xfrm>
                    <a:off x="0" y="0"/>
                    <a:ext cx="1504950" cy="676275"/>
                  </a:xfrm>
                  <a:prstGeom prst="rect">
                    <a:avLst/>
                  </a:prstGeom>
                  <a:noFill/>
                  <a:ln w="9525">
                    <a:noFill/>
                    <a:miter lim="800000"/>
                    <a:headEnd/>
                    <a:tailEnd/>
                  </a:ln>
                </pic:spPr>
              </pic:pic>
            </a:graphicData>
          </a:graphic>
        </wp:inline>
      </w:drawing>
    </w:r>
    <w:r>
      <w:tab/>
    </w:r>
    <w:r>
      <w:tab/>
    </w:r>
    <w:r>
      <w:tab/>
    </w:r>
    <w:r>
      <w:tab/>
    </w:r>
    <w:r>
      <w:tab/>
    </w:r>
    <w:r>
      <w:tab/>
      <w:t xml:space="preserve">  </w:t>
    </w:r>
    <w:r>
      <w:tab/>
    </w:r>
  </w:p>
  <w:p w:rsidR="00982809" w:rsidRDefault="00982809" w:rsidP="00463D35">
    <w:pPr>
      <w:pStyle w:val="Header"/>
      <w:rPr>
        <w:lang w:val="de-DE"/>
      </w:rPr>
    </w:pPr>
    <w:r w:rsidRPr="00A42AC4">
      <w:rPr>
        <w:color w:val="365F91"/>
      </w:rPr>
      <w:t xml:space="preserve">FUI region of the ERI. </w:t>
    </w:r>
    <w:r w:rsidRPr="006D71B3">
      <w:rPr>
        <w:color w:val="365F91"/>
        <w:lang w:val="de-DE"/>
      </w:rPr>
      <w:t>Work Plan</w:t>
    </w:r>
    <w:r>
      <w:rPr>
        <w:lang w:val="de-DE"/>
      </w:rPr>
      <w:t xml:space="preserve"> 2011-2014</w:t>
    </w:r>
  </w:p>
  <w:p w:rsidR="00982809" w:rsidRDefault="00982809">
    <w:pPr>
      <w:rPr>
        <w:lang w:val="de-DE"/>
      </w:rPr>
    </w:pPr>
  </w:p>
  <w:p w:rsidR="00982809" w:rsidRDefault="00982809">
    <w:pPr>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941"/>
    <w:multiLevelType w:val="hybridMultilevel"/>
    <w:tmpl w:val="E63887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CE42A9"/>
    <w:multiLevelType w:val="hybridMultilevel"/>
    <w:tmpl w:val="FE98C1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F366C6"/>
    <w:multiLevelType w:val="hybridMultilevel"/>
    <w:tmpl w:val="F312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0A535B"/>
    <w:multiLevelType w:val="hybridMultilevel"/>
    <w:tmpl w:val="34305B4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27D05AC"/>
    <w:multiLevelType w:val="hybridMultilevel"/>
    <w:tmpl w:val="9ECA5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AC2B16"/>
    <w:multiLevelType w:val="hybridMultilevel"/>
    <w:tmpl w:val="3ED8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B20845"/>
    <w:multiLevelType w:val="hybridMultilevel"/>
    <w:tmpl w:val="D60E6FA2"/>
    <w:lvl w:ilvl="0" w:tplc="0C0A0017">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08F4CE7"/>
    <w:multiLevelType w:val="multilevel"/>
    <w:tmpl w:val="C3B0DA46"/>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12D6DB0"/>
    <w:multiLevelType w:val="multilevel"/>
    <w:tmpl w:val="2ACA064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2FA9162B"/>
    <w:multiLevelType w:val="hybridMultilevel"/>
    <w:tmpl w:val="97AE5596"/>
    <w:lvl w:ilvl="0" w:tplc="8E32A95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1C74FE3"/>
    <w:multiLevelType w:val="multilevel"/>
    <w:tmpl w:val="BDC003F0"/>
    <w:lvl w:ilvl="0">
      <w:start w:val="1"/>
      <w:numFmt w:val="decimal"/>
      <w:pStyle w:val="Heading1"/>
      <w:lvlText w:val="%1"/>
      <w:lvlJc w:val="left"/>
      <w:pPr>
        <w:tabs>
          <w:tab w:val="num" w:pos="567"/>
        </w:tabs>
        <w:ind w:left="567" w:hanging="567"/>
      </w:pPr>
      <w:rPr>
        <w:rFonts w:cs="Times New Roman" w:hint="default"/>
      </w:rPr>
    </w:lvl>
    <w:lvl w:ilvl="1">
      <w:start w:val="1"/>
      <w:numFmt w:val="decimal"/>
      <w:pStyle w:val="Heading2"/>
      <w:lvlText w:val="%1.%2"/>
      <w:lvlJc w:val="left"/>
      <w:pPr>
        <w:tabs>
          <w:tab w:val="num" w:pos="1134"/>
        </w:tabs>
        <w:ind w:left="1134" w:hanging="1134"/>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1">
    <w:nsid w:val="3A7017B5"/>
    <w:multiLevelType w:val="hybridMultilevel"/>
    <w:tmpl w:val="545CE876"/>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nsid w:val="3AB55EC9"/>
    <w:multiLevelType w:val="hybridMultilevel"/>
    <w:tmpl w:val="C66233AA"/>
    <w:lvl w:ilvl="0" w:tplc="0809000F">
      <w:start w:val="1"/>
      <w:numFmt w:val="decimal"/>
      <w:lvlText w:val="%1."/>
      <w:lvlJc w:val="left"/>
      <w:pPr>
        <w:ind w:left="1065" w:hanging="360"/>
      </w:pPr>
      <w:rPr>
        <w:rFonts w:cs="Times New Roman" w:hint="default"/>
      </w:rPr>
    </w:lvl>
    <w:lvl w:ilvl="1" w:tplc="08090003" w:tentative="1">
      <w:start w:val="1"/>
      <w:numFmt w:val="bullet"/>
      <w:lvlText w:val="o"/>
      <w:lvlJc w:val="left"/>
      <w:pPr>
        <w:ind w:left="1785" w:hanging="360"/>
      </w:pPr>
      <w:rPr>
        <w:rFonts w:ascii="Courier New" w:hAnsi="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3">
    <w:nsid w:val="3BA27068"/>
    <w:multiLevelType w:val="hybridMultilevel"/>
    <w:tmpl w:val="47D647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C402FED"/>
    <w:multiLevelType w:val="hybridMultilevel"/>
    <w:tmpl w:val="C644A0B6"/>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46433113"/>
    <w:multiLevelType w:val="hybridMultilevel"/>
    <w:tmpl w:val="5824E658"/>
    <w:lvl w:ilvl="0" w:tplc="36E8F0DE">
      <w:start w:val="1"/>
      <w:numFmt w:val="bullet"/>
      <w:lvlText w:val=""/>
      <w:lvlJc w:val="left"/>
      <w:pPr>
        <w:tabs>
          <w:tab w:val="num" w:pos="360"/>
        </w:tabs>
        <w:ind w:left="360" w:hanging="360"/>
      </w:pPr>
      <w:rPr>
        <w:rFonts w:ascii="Symbol" w:hAnsi="Symbol" w:hint="default"/>
        <w:color w:val="auto"/>
        <w:sz w:val="22"/>
      </w:rPr>
    </w:lvl>
    <w:lvl w:ilvl="1" w:tplc="8E32A95A">
      <w:numFmt w:val="bullet"/>
      <w:lvlText w:val="-"/>
      <w:lvlJc w:val="left"/>
      <w:pPr>
        <w:tabs>
          <w:tab w:val="num" w:pos="1440"/>
        </w:tabs>
        <w:ind w:left="1440" w:hanging="360"/>
      </w:pPr>
      <w:rPr>
        <w:rFonts w:ascii="Arial" w:eastAsia="Times New Roman" w:hAnsi="Arial"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28613A"/>
    <w:multiLevelType w:val="hybridMultilevel"/>
    <w:tmpl w:val="C66233AA"/>
    <w:lvl w:ilvl="0" w:tplc="0809000F">
      <w:start w:val="1"/>
      <w:numFmt w:val="decimal"/>
      <w:lvlText w:val="%1."/>
      <w:lvlJc w:val="left"/>
      <w:pPr>
        <w:ind w:left="1065" w:hanging="360"/>
      </w:pPr>
      <w:rPr>
        <w:rFonts w:cs="Times New Roman" w:hint="default"/>
      </w:rPr>
    </w:lvl>
    <w:lvl w:ilvl="1" w:tplc="08090003" w:tentative="1">
      <w:start w:val="1"/>
      <w:numFmt w:val="bullet"/>
      <w:lvlText w:val="o"/>
      <w:lvlJc w:val="left"/>
      <w:pPr>
        <w:ind w:left="1785" w:hanging="360"/>
      </w:pPr>
      <w:rPr>
        <w:rFonts w:ascii="Courier New" w:hAnsi="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7">
    <w:nsid w:val="48CE54B0"/>
    <w:multiLevelType w:val="multilevel"/>
    <w:tmpl w:val="A126A4B6"/>
    <w:lvl w:ilvl="0">
      <w:start w:val="1"/>
      <w:numFmt w:val="none"/>
      <w:pStyle w:val="Title-0"/>
      <w:lvlText w:val=""/>
      <w:lvlJc w:val="left"/>
      <w:pPr>
        <w:tabs>
          <w:tab w:val="num" w:pos="0"/>
        </w:tabs>
      </w:pPr>
      <w:rPr>
        <w:rFonts w:cs="Times New Roman" w:hint="default"/>
      </w:rPr>
    </w:lvl>
    <w:lvl w:ilvl="1">
      <w:start w:val="1"/>
      <w:numFmt w:val="decimal"/>
      <w:pStyle w:val="Title-1"/>
      <w:lvlText w:val="%2."/>
      <w:lvlJc w:val="left"/>
      <w:pPr>
        <w:tabs>
          <w:tab w:val="num" w:pos="397"/>
        </w:tabs>
        <w:ind w:left="397" w:hanging="397"/>
      </w:pPr>
      <w:rPr>
        <w:rFonts w:cs="Times New Roman" w:hint="default"/>
      </w:rPr>
    </w:lvl>
    <w:lvl w:ilvl="2">
      <w:start w:val="1"/>
      <w:numFmt w:val="decimal"/>
      <w:pStyle w:val="Title-2"/>
      <w:lvlText w:val="%2.%3."/>
      <w:lvlJc w:val="left"/>
      <w:pPr>
        <w:tabs>
          <w:tab w:val="num" w:pos="567"/>
        </w:tabs>
        <w:ind w:left="567" w:hanging="567"/>
      </w:pPr>
      <w:rPr>
        <w:rFonts w:cs="Times New Roman" w:hint="default"/>
      </w:rPr>
    </w:lvl>
    <w:lvl w:ilvl="3">
      <w:start w:val="1"/>
      <w:numFmt w:val="decimal"/>
      <w:pStyle w:val="Title-3"/>
      <w:lvlText w:val="%2.%3.%4."/>
      <w:lvlJc w:val="left"/>
      <w:pPr>
        <w:tabs>
          <w:tab w:val="num" w:pos="737"/>
        </w:tabs>
        <w:ind w:left="737" w:hanging="737"/>
      </w:pPr>
      <w:rPr>
        <w:rFonts w:cs="Times New Roman" w:hint="default"/>
      </w:rPr>
    </w:lvl>
    <w:lvl w:ilvl="4">
      <w:start w:val="1"/>
      <w:numFmt w:val="decimal"/>
      <w:pStyle w:val="Title-4"/>
      <w:lvlText w:val="%2.%3.%4.%5."/>
      <w:lvlJc w:val="left"/>
      <w:pPr>
        <w:tabs>
          <w:tab w:val="num" w:pos="907"/>
        </w:tabs>
        <w:ind w:left="907" w:hanging="907"/>
      </w:pPr>
      <w:rPr>
        <w:rFonts w:cs="Times New Roman" w:hint="default"/>
      </w:rPr>
    </w:lvl>
    <w:lvl w:ilvl="5">
      <w:start w:val="1"/>
      <w:numFmt w:val="decimal"/>
      <w:lvlText w:val="%2.%3.%4.%5.%6."/>
      <w:lvlJc w:val="left"/>
      <w:pPr>
        <w:tabs>
          <w:tab w:val="num" w:pos="2904"/>
        </w:tabs>
        <w:ind w:left="2400" w:hanging="936"/>
      </w:pPr>
      <w:rPr>
        <w:rFonts w:cs="Times New Roman" w:hint="default"/>
      </w:rPr>
    </w:lvl>
    <w:lvl w:ilvl="6">
      <w:start w:val="1"/>
      <w:numFmt w:val="decimal"/>
      <w:lvlText w:val="%2.%3.%4.%5.%6.%7."/>
      <w:lvlJc w:val="left"/>
      <w:pPr>
        <w:tabs>
          <w:tab w:val="num" w:pos="3264"/>
        </w:tabs>
        <w:ind w:left="2904" w:hanging="1080"/>
      </w:pPr>
      <w:rPr>
        <w:rFonts w:cs="Times New Roman" w:hint="default"/>
      </w:rPr>
    </w:lvl>
    <w:lvl w:ilvl="7">
      <w:start w:val="1"/>
      <w:numFmt w:val="decimal"/>
      <w:lvlText w:val="%2.%3.%4.%5.%6.%7.%8."/>
      <w:lvlJc w:val="left"/>
      <w:pPr>
        <w:tabs>
          <w:tab w:val="num" w:pos="3984"/>
        </w:tabs>
        <w:ind w:left="3408" w:hanging="1224"/>
      </w:pPr>
      <w:rPr>
        <w:rFonts w:cs="Times New Roman" w:hint="default"/>
      </w:rPr>
    </w:lvl>
    <w:lvl w:ilvl="8">
      <w:start w:val="1"/>
      <w:numFmt w:val="decimal"/>
      <w:lvlText w:val="%2.%3.%4.%5.%6.%7.%8.%9."/>
      <w:lvlJc w:val="left"/>
      <w:pPr>
        <w:tabs>
          <w:tab w:val="num" w:pos="4344"/>
        </w:tabs>
        <w:ind w:left="3984" w:hanging="1440"/>
      </w:pPr>
      <w:rPr>
        <w:rFonts w:cs="Times New Roman" w:hint="default"/>
      </w:rPr>
    </w:lvl>
  </w:abstractNum>
  <w:abstractNum w:abstractNumId="18">
    <w:nsid w:val="491914B6"/>
    <w:multiLevelType w:val="hybridMultilevel"/>
    <w:tmpl w:val="91F4A3B0"/>
    <w:lvl w:ilvl="0" w:tplc="0C0A000F">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A7A64B5"/>
    <w:multiLevelType w:val="hybridMultilevel"/>
    <w:tmpl w:val="C66233AA"/>
    <w:lvl w:ilvl="0" w:tplc="0809000F">
      <w:start w:val="1"/>
      <w:numFmt w:val="decimal"/>
      <w:lvlText w:val="%1."/>
      <w:lvlJc w:val="left"/>
      <w:pPr>
        <w:ind w:left="1065" w:hanging="360"/>
      </w:pPr>
      <w:rPr>
        <w:rFonts w:cs="Times New Roman" w:hint="default"/>
      </w:rPr>
    </w:lvl>
    <w:lvl w:ilvl="1" w:tplc="08090003" w:tentative="1">
      <w:start w:val="1"/>
      <w:numFmt w:val="bullet"/>
      <w:lvlText w:val="o"/>
      <w:lvlJc w:val="left"/>
      <w:pPr>
        <w:ind w:left="1785" w:hanging="360"/>
      </w:pPr>
      <w:rPr>
        <w:rFonts w:ascii="Courier New" w:hAnsi="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0">
    <w:nsid w:val="4DC3028E"/>
    <w:multiLevelType w:val="hybridMultilevel"/>
    <w:tmpl w:val="485691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07C5FC5"/>
    <w:multiLevelType w:val="hybridMultilevel"/>
    <w:tmpl w:val="E48C891E"/>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rPr>
        <w:rFonts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0B73896"/>
    <w:multiLevelType w:val="hybridMultilevel"/>
    <w:tmpl w:val="2D268584"/>
    <w:lvl w:ilvl="0" w:tplc="8E32A95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C2A0D24"/>
    <w:multiLevelType w:val="hybridMultilevel"/>
    <w:tmpl w:val="BC0801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11F3D08"/>
    <w:multiLevelType w:val="hybridMultilevel"/>
    <w:tmpl w:val="0E145EA6"/>
    <w:lvl w:ilvl="0" w:tplc="B03A581E">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9D7E8D"/>
    <w:multiLevelType w:val="multilevel"/>
    <w:tmpl w:val="0BB45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1E96778"/>
    <w:multiLevelType w:val="hybridMultilevel"/>
    <w:tmpl w:val="B2946494"/>
    <w:lvl w:ilvl="0" w:tplc="8E32A95A">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40616F6"/>
    <w:multiLevelType w:val="hybridMultilevel"/>
    <w:tmpl w:val="13E0E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564FB7"/>
    <w:multiLevelType w:val="hybridMultilevel"/>
    <w:tmpl w:val="2BAA948E"/>
    <w:lvl w:ilvl="0" w:tplc="131EA3F8">
      <w:start w:val="1"/>
      <w:numFmt w:val="decimal"/>
      <w:lvlText w:val="%1."/>
      <w:lvlJc w:val="left"/>
      <w:pPr>
        <w:tabs>
          <w:tab w:val="num" w:pos="360"/>
        </w:tabs>
        <w:ind w:left="360" w:hanging="360"/>
      </w:pPr>
      <w:rPr>
        <w:rFonts w:cs="Times New Roman"/>
        <w:b w:val="0"/>
        <w:bCs/>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7016059"/>
    <w:multiLevelType w:val="hybridMultilevel"/>
    <w:tmpl w:val="0BB45F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0">
    <w:nsid w:val="6B3D4A81"/>
    <w:multiLevelType w:val="hybridMultilevel"/>
    <w:tmpl w:val="143A668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3CB0610"/>
    <w:multiLevelType w:val="hybridMultilevel"/>
    <w:tmpl w:val="7C7E61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84D70EC"/>
    <w:multiLevelType w:val="hybridMultilevel"/>
    <w:tmpl w:val="DE4459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28"/>
  </w:num>
  <w:num w:numId="4">
    <w:abstractNumId w:val="15"/>
  </w:num>
  <w:num w:numId="5">
    <w:abstractNumId w:val="10"/>
  </w:num>
  <w:num w:numId="6">
    <w:abstractNumId w:val="24"/>
  </w:num>
  <w:num w:numId="7">
    <w:abstractNumId w:val="21"/>
  </w:num>
  <w:num w:numId="8">
    <w:abstractNumId w:val="6"/>
  </w:num>
  <w:num w:numId="9">
    <w:abstractNumId w:val="30"/>
  </w:num>
  <w:num w:numId="10">
    <w:abstractNumId w:val="18"/>
  </w:num>
  <w:num w:numId="11">
    <w:abstractNumId w:val="26"/>
  </w:num>
  <w:num w:numId="12">
    <w:abstractNumId w:val="9"/>
  </w:num>
  <w:num w:numId="13">
    <w:abstractNumId w:val="22"/>
  </w:num>
  <w:num w:numId="14">
    <w:abstractNumId w:val="10"/>
  </w:num>
  <w:num w:numId="15">
    <w:abstractNumId w:val="31"/>
  </w:num>
  <w:num w:numId="16">
    <w:abstractNumId w:val="1"/>
  </w:num>
  <w:num w:numId="17">
    <w:abstractNumId w:val="23"/>
  </w:num>
  <w:num w:numId="18">
    <w:abstractNumId w:val="29"/>
  </w:num>
  <w:num w:numId="19">
    <w:abstractNumId w:val="25"/>
  </w:num>
  <w:num w:numId="20">
    <w:abstractNumId w:val="32"/>
  </w:num>
  <w:num w:numId="21">
    <w:abstractNumId w:val="14"/>
  </w:num>
  <w:num w:numId="22">
    <w:abstractNumId w:val="13"/>
  </w:num>
  <w:num w:numId="23">
    <w:abstractNumId w:val="10"/>
  </w:num>
  <w:num w:numId="24">
    <w:abstractNumId w:val="0"/>
  </w:num>
  <w:num w:numId="25">
    <w:abstractNumId w:val="11"/>
  </w:num>
  <w:num w:numId="26">
    <w:abstractNumId w:val="3"/>
  </w:num>
  <w:num w:numId="27">
    <w:abstractNumId w:val="20"/>
  </w:num>
  <w:num w:numId="28">
    <w:abstractNumId w:val="5"/>
  </w:num>
  <w:num w:numId="29">
    <w:abstractNumId w:val="27"/>
  </w:num>
  <w:num w:numId="30">
    <w:abstractNumId w:val="4"/>
  </w:num>
  <w:num w:numId="31">
    <w:abstractNumId w:val="2"/>
  </w:num>
  <w:num w:numId="32">
    <w:abstractNumId w:val="19"/>
  </w:num>
  <w:num w:numId="33">
    <w:abstractNumId w:val="8"/>
  </w:num>
  <w:num w:numId="34">
    <w:abstractNumId w:val="16"/>
  </w:num>
  <w:num w:numId="35">
    <w:abstractNumId w:val="12"/>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drawingGridHorizontalSpacing w:val="57"/>
  <w:drawingGridVerticalSpacing w:val="57"/>
  <w:noPunctuationKerning/>
  <w:characterSpacingControl w:val="doNotCompress"/>
  <w:hdrShapeDefaults>
    <o:shapedefaults v:ext="edit" spidmax="26625"/>
  </w:hdrShapeDefaults>
  <w:footnotePr>
    <w:footnote w:id="-1"/>
    <w:footnote w:id="0"/>
    <w:footnote w:id="1"/>
  </w:footnotePr>
  <w:endnotePr>
    <w:endnote w:id="-1"/>
    <w:endnote w:id="0"/>
  </w:endnotePr>
  <w:compat/>
  <w:rsids>
    <w:rsidRoot w:val="00067EB0"/>
    <w:rsid w:val="00005643"/>
    <w:rsid w:val="00007B76"/>
    <w:rsid w:val="00020249"/>
    <w:rsid w:val="00027785"/>
    <w:rsid w:val="00031CE9"/>
    <w:rsid w:val="00032268"/>
    <w:rsid w:val="000341E1"/>
    <w:rsid w:val="00067EB0"/>
    <w:rsid w:val="00075A80"/>
    <w:rsid w:val="00080842"/>
    <w:rsid w:val="000821E9"/>
    <w:rsid w:val="000877E7"/>
    <w:rsid w:val="000C1369"/>
    <w:rsid w:val="000E6AB4"/>
    <w:rsid w:val="00107DC4"/>
    <w:rsid w:val="001208D2"/>
    <w:rsid w:val="001330C7"/>
    <w:rsid w:val="00152E10"/>
    <w:rsid w:val="00157CEB"/>
    <w:rsid w:val="00161DD8"/>
    <w:rsid w:val="001643DB"/>
    <w:rsid w:val="00170354"/>
    <w:rsid w:val="00191BB0"/>
    <w:rsid w:val="00195EE9"/>
    <w:rsid w:val="001C2194"/>
    <w:rsid w:val="001F2CD0"/>
    <w:rsid w:val="00204590"/>
    <w:rsid w:val="00221A05"/>
    <w:rsid w:val="00232BFB"/>
    <w:rsid w:val="00236E90"/>
    <w:rsid w:val="00252116"/>
    <w:rsid w:val="002601A5"/>
    <w:rsid w:val="0026218A"/>
    <w:rsid w:val="00264EF8"/>
    <w:rsid w:val="00275447"/>
    <w:rsid w:val="00286F97"/>
    <w:rsid w:val="002A3509"/>
    <w:rsid w:val="002B0AB5"/>
    <w:rsid w:val="002B3F12"/>
    <w:rsid w:val="002E6BF1"/>
    <w:rsid w:val="00303A2C"/>
    <w:rsid w:val="00344597"/>
    <w:rsid w:val="0035467A"/>
    <w:rsid w:val="00356AB5"/>
    <w:rsid w:val="00362BF9"/>
    <w:rsid w:val="003710C6"/>
    <w:rsid w:val="00377E14"/>
    <w:rsid w:val="00382AC8"/>
    <w:rsid w:val="003A2842"/>
    <w:rsid w:val="003C6695"/>
    <w:rsid w:val="003E6699"/>
    <w:rsid w:val="003F0A62"/>
    <w:rsid w:val="00405F13"/>
    <w:rsid w:val="00416F21"/>
    <w:rsid w:val="00424419"/>
    <w:rsid w:val="00430390"/>
    <w:rsid w:val="00442833"/>
    <w:rsid w:val="00443443"/>
    <w:rsid w:val="00446EB7"/>
    <w:rsid w:val="00461E7F"/>
    <w:rsid w:val="00463D35"/>
    <w:rsid w:val="00475B21"/>
    <w:rsid w:val="00476DBF"/>
    <w:rsid w:val="00484233"/>
    <w:rsid w:val="0048433A"/>
    <w:rsid w:val="0048583A"/>
    <w:rsid w:val="004A71FC"/>
    <w:rsid w:val="004B69E2"/>
    <w:rsid w:val="004B719F"/>
    <w:rsid w:val="004C0D2B"/>
    <w:rsid w:val="004D1C4C"/>
    <w:rsid w:val="004E5C46"/>
    <w:rsid w:val="004F23E7"/>
    <w:rsid w:val="00516D37"/>
    <w:rsid w:val="005625C4"/>
    <w:rsid w:val="005630EC"/>
    <w:rsid w:val="00574C26"/>
    <w:rsid w:val="00590527"/>
    <w:rsid w:val="0059261F"/>
    <w:rsid w:val="005F110A"/>
    <w:rsid w:val="006075BF"/>
    <w:rsid w:val="006119B7"/>
    <w:rsid w:val="006276C2"/>
    <w:rsid w:val="00627F1D"/>
    <w:rsid w:val="0064323D"/>
    <w:rsid w:val="00665EA6"/>
    <w:rsid w:val="00680484"/>
    <w:rsid w:val="00681016"/>
    <w:rsid w:val="006A6CCD"/>
    <w:rsid w:val="006C4007"/>
    <w:rsid w:val="006C6485"/>
    <w:rsid w:val="006D0BA8"/>
    <w:rsid w:val="006D4D00"/>
    <w:rsid w:val="006D71B3"/>
    <w:rsid w:val="007011AB"/>
    <w:rsid w:val="007121A5"/>
    <w:rsid w:val="0072488E"/>
    <w:rsid w:val="007444FB"/>
    <w:rsid w:val="00745EE0"/>
    <w:rsid w:val="0075478B"/>
    <w:rsid w:val="00757508"/>
    <w:rsid w:val="0076240F"/>
    <w:rsid w:val="007976BF"/>
    <w:rsid w:val="007C2DFC"/>
    <w:rsid w:val="007D73D2"/>
    <w:rsid w:val="007F7280"/>
    <w:rsid w:val="0083051C"/>
    <w:rsid w:val="00830D53"/>
    <w:rsid w:val="008561FC"/>
    <w:rsid w:val="00861C8A"/>
    <w:rsid w:val="00881550"/>
    <w:rsid w:val="00895B21"/>
    <w:rsid w:val="008A3654"/>
    <w:rsid w:val="008B08FC"/>
    <w:rsid w:val="008D0E06"/>
    <w:rsid w:val="008D3732"/>
    <w:rsid w:val="008F5309"/>
    <w:rsid w:val="00907435"/>
    <w:rsid w:val="00907757"/>
    <w:rsid w:val="009275EC"/>
    <w:rsid w:val="009329A5"/>
    <w:rsid w:val="0093441E"/>
    <w:rsid w:val="00935A54"/>
    <w:rsid w:val="0094552D"/>
    <w:rsid w:val="00953B44"/>
    <w:rsid w:val="0095688E"/>
    <w:rsid w:val="00980730"/>
    <w:rsid w:val="00982809"/>
    <w:rsid w:val="00984AA9"/>
    <w:rsid w:val="009C0D97"/>
    <w:rsid w:val="009C4C16"/>
    <w:rsid w:val="009D5638"/>
    <w:rsid w:val="009E0438"/>
    <w:rsid w:val="009E6022"/>
    <w:rsid w:val="009E63E3"/>
    <w:rsid w:val="009F5D8E"/>
    <w:rsid w:val="009F722F"/>
    <w:rsid w:val="00A121AE"/>
    <w:rsid w:val="00A34119"/>
    <w:rsid w:val="00A42AC4"/>
    <w:rsid w:val="00A57ED6"/>
    <w:rsid w:val="00A60C21"/>
    <w:rsid w:val="00A6471A"/>
    <w:rsid w:val="00A64F22"/>
    <w:rsid w:val="00A718A3"/>
    <w:rsid w:val="00A86EF5"/>
    <w:rsid w:val="00AF2211"/>
    <w:rsid w:val="00AF3C3D"/>
    <w:rsid w:val="00AF7297"/>
    <w:rsid w:val="00B148A2"/>
    <w:rsid w:val="00B21BFF"/>
    <w:rsid w:val="00B23990"/>
    <w:rsid w:val="00B33A3B"/>
    <w:rsid w:val="00B34B0E"/>
    <w:rsid w:val="00B4620B"/>
    <w:rsid w:val="00B67D0D"/>
    <w:rsid w:val="00B7164B"/>
    <w:rsid w:val="00B72A95"/>
    <w:rsid w:val="00B74618"/>
    <w:rsid w:val="00B86D05"/>
    <w:rsid w:val="00B9019C"/>
    <w:rsid w:val="00B93F15"/>
    <w:rsid w:val="00B94CC8"/>
    <w:rsid w:val="00BA0EEC"/>
    <w:rsid w:val="00BB3E17"/>
    <w:rsid w:val="00BC00B3"/>
    <w:rsid w:val="00BE70A7"/>
    <w:rsid w:val="00C127F3"/>
    <w:rsid w:val="00C14AD9"/>
    <w:rsid w:val="00C24297"/>
    <w:rsid w:val="00C248D1"/>
    <w:rsid w:val="00C43E72"/>
    <w:rsid w:val="00C51696"/>
    <w:rsid w:val="00C60FF4"/>
    <w:rsid w:val="00C63CF1"/>
    <w:rsid w:val="00C803A6"/>
    <w:rsid w:val="00CA53DD"/>
    <w:rsid w:val="00CB71A9"/>
    <w:rsid w:val="00CD3230"/>
    <w:rsid w:val="00D064AC"/>
    <w:rsid w:val="00D2157D"/>
    <w:rsid w:val="00D2230A"/>
    <w:rsid w:val="00D245C2"/>
    <w:rsid w:val="00D267E6"/>
    <w:rsid w:val="00D46DF1"/>
    <w:rsid w:val="00D56EF8"/>
    <w:rsid w:val="00D60D3D"/>
    <w:rsid w:val="00D6497A"/>
    <w:rsid w:val="00D83604"/>
    <w:rsid w:val="00DA6F76"/>
    <w:rsid w:val="00DE1A1C"/>
    <w:rsid w:val="00DF13AF"/>
    <w:rsid w:val="00E27B5D"/>
    <w:rsid w:val="00E73ACC"/>
    <w:rsid w:val="00E84706"/>
    <w:rsid w:val="00EB29E5"/>
    <w:rsid w:val="00EB400D"/>
    <w:rsid w:val="00EB4B56"/>
    <w:rsid w:val="00EB54ED"/>
    <w:rsid w:val="00EC3440"/>
    <w:rsid w:val="00EE3050"/>
    <w:rsid w:val="00F01E18"/>
    <w:rsid w:val="00F314B7"/>
    <w:rsid w:val="00F33B21"/>
    <w:rsid w:val="00F379F7"/>
    <w:rsid w:val="00F42725"/>
    <w:rsid w:val="00F4585B"/>
    <w:rsid w:val="00F661C3"/>
    <w:rsid w:val="00F72267"/>
    <w:rsid w:val="00F737AB"/>
    <w:rsid w:val="00F73B14"/>
    <w:rsid w:val="00F759B9"/>
    <w:rsid w:val="00F840DA"/>
    <w:rsid w:val="00F91B57"/>
    <w:rsid w:val="00FB21E3"/>
    <w:rsid w:val="00FD05BE"/>
    <w:rsid w:val="00FF62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39"/>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86F97"/>
    <w:pPr>
      <w:keepLines/>
      <w:jc w:val="both"/>
    </w:pPr>
    <w:rPr>
      <w:rFonts w:ascii="Arial" w:hAnsi="Arial"/>
      <w:bCs/>
      <w:szCs w:val="20"/>
      <w:lang w:val="en-GB" w:eastAsia="de-DE"/>
    </w:rPr>
  </w:style>
  <w:style w:type="paragraph" w:styleId="Heading1">
    <w:name w:val="heading 1"/>
    <w:basedOn w:val="Normal"/>
    <w:next w:val="Normal"/>
    <w:link w:val="Heading1Char"/>
    <w:uiPriority w:val="99"/>
    <w:qFormat/>
    <w:rsid w:val="00286F97"/>
    <w:pPr>
      <w:keepNext/>
      <w:numPr>
        <w:numId w:val="5"/>
      </w:numPr>
      <w:outlineLvl w:val="0"/>
    </w:pPr>
    <w:rPr>
      <w:rFonts w:cs="Arial"/>
      <w:b/>
      <w:bCs w:val="0"/>
      <w:kern w:val="32"/>
      <w:sz w:val="24"/>
      <w:szCs w:val="32"/>
    </w:rPr>
  </w:style>
  <w:style w:type="paragraph" w:styleId="Heading2">
    <w:name w:val="heading 2"/>
    <w:basedOn w:val="Normal"/>
    <w:next w:val="Normal"/>
    <w:link w:val="Heading2Char"/>
    <w:uiPriority w:val="99"/>
    <w:qFormat/>
    <w:rsid w:val="00286F97"/>
    <w:pPr>
      <w:keepNext/>
      <w:numPr>
        <w:ilvl w:val="1"/>
        <w:numId w:val="5"/>
      </w:numPr>
      <w:outlineLvl w:val="1"/>
    </w:pPr>
    <w:rPr>
      <w:rFonts w:cs="Arial"/>
      <w:b/>
      <w:bCs w:val="0"/>
      <w:iCs/>
      <w:sz w:val="24"/>
      <w:szCs w:val="28"/>
    </w:rPr>
  </w:style>
  <w:style w:type="paragraph" w:styleId="Heading3">
    <w:name w:val="heading 3"/>
    <w:basedOn w:val="Normal"/>
    <w:next w:val="Normal"/>
    <w:link w:val="Heading3Char"/>
    <w:uiPriority w:val="99"/>
    <w:qFormat/>
    <w:rsid w:val="00286F97"/>
    <w:pPr>
      <w:keepNext/>
      <w:numPr>
        <w:ilvl w:val="2"/>
        <w:numId w:val="5"/>
      </w:numPr>
      <w:outlineLvl w:val="2"/>
    </w:pPr>
    <w:rPr>
      <w:rFonts w:cs="Arial"/>
      <w:b/>
      <w:bCs w:val="0"/>
      <w:sz w:val="24"/>
      <w:szCs w:val="26"/>
    </w:rPr>
  </w:style>
  <w:style w:type="paragraph" w:styleId="Heading4">
    <w:name w:val="heading 4"/>
    <w:basedOn w:val="Normal"/>
    <w:next w:val="Normal"/>
    <w:link w:val="Heading4Char"/>
    <w:uiPriority w:val="99"/>
    <w:qFormat/>
    <w:rsid w:val="00286F97"/>
    <w:pPr>
      <w:keepNext/>
      <w:numPr>
        <w:ilvl w:val="3"/>
        <w:numId w:val="5"/>
      </w:numPr>
      <w:tabs>
        <w:tab w:val="left" w:pos="992"/>
      </w:tabs>
      <w:outlineLvl w:val="3"/>
    </w:pPr>
    <w:rPr>
      <w:b/>
      <w:bCs w:val="0"/>
      <w:sz w:val="24"/>
      <w:szCs w:val="28"/>
    </w:rPr>
  </w:style>
  <w:style w:type="paragraph" w:styleId="Heading5">
    <w:name w:val="heading 5"/>
    <w:basedOn w:val="Normal"/>
    <w:next w:val="Normal"/>
    <w:link w:val="Heading5Char"/>
    <w:uiPriority w:val="99"/>
    <w:qFormat/>
    <w:rsid w:val="00286F97"/>
    <w:pPr>
      <w:numPr>
        <w:ilvl w:val="4"/>
        <w:numId w:val="5"/>
      </w:numPr>
      <w:spacing w:before="240" w:after="60"/>
      <w:outlineLvl w:val="4"/>
    </w:pPr>
    <w:rPr>
      <w:b/>
      <w:bCs w:val="0"/>
      <w:i/>
      <w:iCs/>
      <w:sz w:val="26"/>
      <w:szCs w:val="26"/>
    </w:rPr>
  </w:style>
  <w:style w:type="paragraph" w:styleId="Heading6">
    <w:name w:val="heading 6"/>
    <w:basedOn w:val="Normal"/>
    <w:next w:val="Normal"/>
    <w:link w:val="Heading6Char"/>
    <w:uiPriority w:val="99"/>
    <w:qFormat/>
    <w:rsid w:val="00286F97"/>
    <w:pPr>
      <w:numPr>
        <w:ilvl w:val="5"/>
        <w:numId w:val="5"/>
      </w:numPr>
      <w:spacing w:before="240" w:after="60"/>
      <w:outlineLvl w:val="5"/>
    </w:pPr>
    <w:rPr>
      <w:rFonts w:ascii="Times New Roman" w:hAnsi="Times New Roman"/>
      <w:b/>
      <w:bCs w:val="0"/>
      <w:szCs w:val="22"/>
    </w:rPr>
  </w:style>
  <w:style w:type="paragraph" w:styleId="Heading7">
    <w:name w:val="heading 7"/>
    <w:basedOn w:val="Normal"/>
    <w:next w:val="Normal"/>
    <w:link w:val="Heading7Char"/>
    <w:uiPriority w:val="99"/>
    <w:qFormat/>
    <w:rsid w:val="00286F97"/>
    <w:pPr>
      <w:numPr>
        <w:ilvl w:val="6"/>
        <w:numId w:val="5"/>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286F97"/>
    <w:pPr>
      <w:numPr>
        <w:ilvl w:val="7"/>
        <w:numId w:val="5"/>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286F97"/>
    <w:pPr>
      <w:numPr>
        <w:ilvl w:val="8"/>
        <w:numId w:val="5"/>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145"/>
    <w:rPr>
      <w:rFonts w:asciiTheme="majorHAnsi" w:eastAsiaTheme="majorEastAsia" w:hAnsiTheme="majorHAnsi" w:cstheme="majorBidi"/>
      <w:b/>
      <w:bCs/>
      <w:kern w:val="32"/>
      <w:sz w:val="32"/>
      <w:szCs w:val="32"/>
      <w:lang w:val="en-GB" w:eastAsia="de-DE"/>
    </w:rPr>
  </w:style>
  <w:style w:type="character" w:customStyle="1" w:styleId="Heading2Char">
    <w:name w:val="Heading 2 Char"/>
    <w:basedOn w:val="DefaultParagraphFont"/>
    <w:link w:val="Heading2"/>
    <w:uiPriority w:val="9"/>
    <w:semiHidden/>
    <w:rsid w:val="00DC5145"/>
    <w:rPr>
      <w:rFonts w:asciiTheme="majorHAnsi" w:eastAsiaTheme="majorEastAsia" w:hAnsiTheme="majorHAnsi" w:cstheme="majorBidi"/>
      <w:b/>
      <w:bCs/>
      <w:i/>
      <w:iCs/>
      <w:sz w:val="28"/>
      <w:szCs w:val="28"/>
      <w:lang w:val="en-GB" w:eastAsia="de-DE"/>
    </w:rPr>
  </w:style>
  <w:style w:type="character" w:customStyle="1" w:styleId="Heading3Char">
    <w:name w:val="Heading 3 Char"/>
    <w:basedOn w:val="DefaultParagraphFont"/>
    <w:link w:val="Heading3"/>
    <w:uiPriority w:val="9"/>
    <w:semiHidden/>
    <w:rsid w:val="00DC5145"/>
    <w:rPr>
      <w:rFonts w:asciiTheme="majorHAnsi" w:eastAsiaTheme="majorEastAsia" w:hAnsiTheme="majorHAnsi" w:cstheme="majorBidi"/>
      <w:b/>
      <w:bCs/>
      <w:sz w:val="26"/>
      <w:szCs w:val="26"/>
      <w:lang w:val="en-GB" w:eastAsia="de-DE"/>
    </w:rPr>
  </w:style>
  <w:style w:type="character" w:customStyle="1" w:styleId="Heading4Char">
    <w:name w:val="Heading 4 Char"/>
    <w:basedOn w:val="DefaultParagraphFont"/>
    <w:link w:val="Heading4"/>
    <w:uiPriority w:val="9"/>
    <w:semiHidden/>
    <w:rsid w:val="00DC5145"/>
    <w:rPr>
      <w:rFonts w:asciiTheme="minorHAnsi" w:eastAsiaTheme="minorEastAsia" w:hAnsiTheme="minorHAnsi" w:cstheme="minorBidi"/>
      <w:b/>
      <w:bCs/>
      <w:sz w:val="28"/>
      <w:szCs w:val="28"/>
      <w:lang w:val="en-GB" w:eastAsia="de-DE"/>
    </w:rPr>
  </w:style>
  <w:style w:type="character" w:customStyle="1" w:styleId="Heading5Char">
    <w:name w:val="Heading 5 Char"/>
    <w:basedOn w:val="DefaultParagraphFont"/>
    <w:link w:val="Heading5"/>
    <w:uiPriority w:val="9"/>
    <w:semiHidden/>
    <w:rsid w:val="00DC5145"/>
    <w:rPr>
      <w:rFonts w:asciiTheme="minorHAnsi" w:eastAsiaTheme="minorEastAsia" w:hAnsiTheme="minorHAnsi" w:cstheme="minorBidi"/>
      <w:b/>
      <w:bCs/>
      <w:i/>
      <w:iCs/>
      <w:sz w:val="26"/>
      <w:szCs w:val="26"/>
      <w:lang w:val="en-GB" w:eastAsia="de-DE"/>
    </w:rPr>
  </w:style>
  <w:style w:type="character" w:customStyle="1" w:styleId="Heading6Char">
    <w:name w:val="Heading 6 Char"/>
    <w:basedOn w:val="DefaultParagraphFont"/>
    <w:link w:val="Heading6"/>
    <w:uiPriority w:val="9"/>
    <w:semiHidden/>
    <w:rsid w:val="00DC5145"/>
    <w:rPr>
      <w:rFonts w:asciiTheme="minorHAnsi" w:eastAsiaTheme="minorEastAsia" w:hAnsiTheme="minorHAnsi" w:cstheme="minorBidi"/>
      <w:b/>
      <w:lang w:val="en-GB" w:eastAsia="de-DE"/>
    </w:rPr>
  </w:style>
  <w:style w:type="character" w:customStyle="1" w:styleId="Heading7Char">
    <w:name w:val="Heading 7 Char"/>
    <w:basedOn w:val="DefaultParagraphFont"/>
    <w:link w:val="Heading7"/>
    <w:uiPriority w:val="9"/>
    <w:semiHidden/>
    <w:rsid w:val="00DC5145"/>
    <w:rPr>
      <w:rFonts w:asciiTheme="minorHAnsi" w:eastAsiaTheme="minorEastAsia" w:hAnsiTheme="minorHAnsi" w:cstheme="minorBidi"/>
      <w:bCs/>
      <w:sz w:val="24"/>
      <w:szCs w:val="24"/>
      <w:lang w:val="en-GB" w:eastAsia="de-DE"/>
    </w:rPr>
  </w:style>
  <w:style w:type="character" w:customStyle="1" w:styleId="Heading8Char">
    <w:name w:val="Heading 8 Char"/>
    <w:basedOn w:val="DefaultParagraphFont"/>
    <w:link w:val="Heading8"/>
    <w:uiPriority w:val="9"/>
    <w:semiHidden/>
    <w:rsid w:val="00DC5145"/>
    <w:rPr>
      <w:rFonts w:asciiTheme="minorHAnsi" w:eastAsiaTheme="minorEastAsia" w:hAnsiTheme="minorHAnsi" w:cstheme="minorBidi"/>
      <w:bCs/>
      <w:i/>
      <w:iCs/>
      <w:sz w:val="24"/>
      <w:szCs w:val="24"/>
      <w:lang w:val="en-GB" w:eastAsia="de-DE"/>
    </w:rPr>
  </w:style>
  <w:style w:type="character" w:customStyle="1" w:styleId="Heading9Char">
    <w:name w:val="Heading 9 Char"/>
    <w:basedOn w:val="DefaultParagraphFont"/>
    <w:link w:val="Heading9"/>
    <w:uiPriority w:val="9"/>
    <w:semiHidden/>
    <w:rsid w:val="00DC5145"/>
    <w:rPr>
      <w:rFonts w:asciiTheme="majorHAnsi" w:eastAsiaTheme="majorEastAsia" w:hAnsiTheme="majorHAnsi" w:cstheme="majorBidi"/>
      <w:bCs/>
      <w:lang w:val="en-GB" w:eastAsia="de-DE"/>
    </w:rPr>
  </w:style>
  <w:style w:type="character" w:customStyle="1" w:styleId="Ttulo2Car">
    <w:name w:val="Título 2 Car"/>
    <w:basedOn w:val="DefaultParagraphFont"/>
    <w:uiPriority w:val="99"/>
    <w:rsid w:val="00286F97"/>
    <w:rPr>
      <w:rFonts w:ascii="Arial" w:hAnsi="Arial" w:cs="Arial"/>
      <w:b/>
      <w:iCs/>
      <w:sz w:val="28"/>
      <w:szCs w:val="28"/>
      <w:lang w:val="en-GB" w:eastAsia="de-DE"/>
    </w:rPr>
  </w:style>
  <w:style w:type="paragraph" w:customStyle="1" w:styleId="Title-4">
    <w:name w:val="Title-4"/>
    <w:next w:val="Text"/>
    <w:autoRedefine/>
    <w:uiPriority w:val="99"/>
    <w:rsid w:val="00286F97"/>
    <w:pPr>
      <w:numPr>
        <w:ilvl w:val="4"/>
        <w:numId w:val="1"/>
      </w:numPr>
      <w:spacing w:before="480" w:after="240"/>
    </w:pPr>
    <w:rPr>
      <w:rFonts w:ascii="Arial" w:hAnsi="Arial" w:cs="Arial"/>
      <w:b/>
      <w:bCs/>
      <w:kern w:val="32"/>
      <w:szCs w:val="32"/>
      <w:lang w:val="en-GB" w:eastAsia="de-DE"/>
    </w:rPr>
  </w:style>
  <w:style w:type="paragraph" w:styleId="TOC1">
    <w:name w:val="toc 1"/>
    <w:basedOn w:val="Normal"/>
    <w:next w:val="Text"/>
    <w:uiPriority w:val="99"/>
    <w:rsid w:val="00286F97"/>
    <w:pPr>
      <w:keepLines w:val="0"/>
      <w:tabs>
        <w:tab w:val="left" w:pos="399"/>
        <w:tab w:val="right" w:leader="dot" w:pos="9344"/>
      </w:tabs>
      <w:spacing w:before="240" w:after="120" w:line="360" w:lineRule="auto"/>
      <w:jc w:val="left"/>
    </w:pPr>
    <w:rPr>
      <w:rFonts w:cs="Arial"/>
      <w:b/>
      <w:caps/>
      <w:noProof/>
      <w:szCs w:val="22"/>
    </w:rPr>
  </w:style>
  <w:style w:type="paragraph" w:styleId="TOC2">
    <w:name w:val="toc 2"/>
    <w:basedOn w:val="Normal"/>
    <w:next w:val="Text"/>
    <w:uiPriority w:val="39"/>
    <w:rsid w:val="00286F97"/>
    <w:pPr>
      <w:keepLines w:val="0"/>
      <w:tabs>
        <w:tab w:val="left" w:pos="855"/>
        <w:tab w:val="right" w:leader="dot" w:pos="9344"/>
      </w:tabs>
      <w:spacing w:before="120" w:after="120" w:line="360" w:lineRule="auto"/>
      <w:ind w:left="397"/>
      <w:jc w:val="left"/>
    </w:pPr>
    <w:rPr>
      <w:szCs w:val="22"/>
    </w:rPr>
  </w:style>
  <w:style w:type="paragraph" w:customStyle="1" w:styleId="Textodeglobo1">
    <w:name w:val="Texto de globo1"/>
    <w:basedOn w:val="Normal"/>
    <w:uiPriority w:val="99"/>
    <w:semiHidden/>
    <w:rsid w:val="00286F97"/>
    <w:rPr>
      <w:rFonts w:ascii="Tahoma" w:hAnsi="Tahoma" w:cs="Tahoma"/>
      <w:sz w:val="16"/>
      <w:szCs w:val="16"/>
    </w:rPr>
  </w:style>
  <w:style w:type="paragraph" w:styleId="FootnoteText">
    <w:name w:val="footnote text"/>
    <w:basedOn w:val="Normal"/>
    <w:link w:val="FootnoteTextChar"/>
    <w:autoRedefine/>
    <w:uiPriority w:val="99"/>
    <w:semiHidden/>
    <w:rsid w:val="00286F97"/>
    <w:pPr>
      <w:keepLines w:val="0"/>
      <w:tabs>
        <w:tab w:val="left" w:pos="227"/>
      </w:tabs>
      <w:spacing w:after="60"/>
      <w:ind w:left="227" w:hanging="227"/>
      <w:jc w:val="left"/>
    </w:pPr>
    <w:rPr>
      <w:sz w:val="18"/>
      <w:lang w:eastAsia="en-US"/>
    </w:rPr>
  </w:style>
  <w:style w:type="character" w:customStyle="1" w:styleId="FootnoteTextChar">
    <w:name w:val="Footnote Text Char"/>
    <w:basedOn w:val="DefaultParagraphFont"/>
    <w:link w:val="FootnoteText"/>
    <w:uiPriority w:val="99"/>
    <w:semiHidden/>
    <w:rsid w:val="00DC5145"/>
    <w:rPr>
      <w:rFonts w:ascii="Arial" w:hAnsi="Arial"/>
      <w:bCs/>
      <w:sz w:val="20"/>
      <w:szCs w:val="20"/>
      <w:lang w:val="en-GB" w:eastAsia="de-DE"/>
    </w:rPr>
  </w:style>
  <w:style w:type="character" w:styleId="FootnoteReference">
    <w:name w:val="footnote reference"/>
    <w:basedOn w:val="DefaultParagraphFont"/>
    <w:uiPriority w:val="99"/>
    <w:semiHidden/>
    <w:rsid w:val="00286F97"/>
    <w:rPr>
      <w:rFonts w:ascii="Arial" w:hAnsi="Arial" w:cs="Times New Roman"/>
      <w:sz w:val="18"/>
      <w:szCs w:val="18"/>
      <w:vertAlign w:val="superscript"/>
    </w:rPr>
  </w:style>
  <w:style w:type="paragraph" w:customStyle="1" w:styleId="ListParagraph1">
    <w:name w:val="List Paragraph1"/>
    <w:basedOn w:val="Normal"/>
    <w:uiPriority w:val="99"/>
    <w:rsid w:val="00286F97"/>
    <w:pPr>
      <w:keepLines w:val="0"/>
      <w:ind w:left="708"/>
      <w:jc w:val="left"/>
    </w:pPr>
    <w:rPr>
      <w:rFonts w:ascii="Times New Roman" w:hAnsi="Times New Roman"/>
      <w:bCs w:val="0"/>
      <w:sz w:val="24"/>
      <w:szCs w:val="24"/>
      <w:lang w:val="es-ES" w:eastAsia="es-ES"/>
    </w:rPr>
  </w:style>
  <w:style w:type="paragraph" w:customStyle="1" w:styleId="Corpo">
    <w:name w:val="Corpo"/>
    <w:next w:val="Text"/>
    <w:uiPriority w:val="99"/>
    <w:rsid w:val="00286F97"/>
    <w:pPr>
      <w:pBdr>
        <w:top w:val="single" w:sz="6" w:space="8" w:color="336699"/>
        <w:bottom w:val="single" w:sz="6" w:space="8" w:color="336699"/>
      </w:pBdr>
      <w:spacing w:before="240" w:line="360" w:lineRule="auto"/>
      <w:jc w:val="center"/>
    </w:pPr>
    <w:rPr>
      <w:rFonts w:ascii="Arial" w:hAnsi="Arial"/>
      <w:color w:val="336699"/>
      <w:sz w:val="18"/>
      <w:szCs w:val="20"/>
      <w:lang w:val="pt-PT" w:eastAsia="en-US"/>
    </w:rPr>
  </w:style>
  <w:style w:type="paragraph" w:customStyle="1" w:styleId="Text">
    <w:name w:val="Text"/>
    <w:uiPriority w:val="99"/>
    <w:rsid w:val="00286F97"/>
    <w:rPr>
      <w:rFonts w:ascii="Arial" w:hAnsi="Arial" w:cs="Courier New"/>
      <w:szCs w:val="20"/>
      <w:lang w:val="en-GB" w:eastAsia="de-DE"/>
    </w:rPr>
  </w:style>
  <w:style w:type="paragraph" w:customStyle="1" w:styleId="Textodeglobo2">
    <w:name w:val="Texto de globo2"/>
    <w:basedOn w:val="Normal"/>
    <w:uiPriority w:val="99"/>
    <w:semiHidden/>
    <w:rsid w:val="00286F97"/>
    <w:rPr>
      <w:rFonts w:ascii="Tahoma" w:hAnsi="Tahoma" w:cs="Tahoma"/>
      <w:sz w:val="16"/>
      <w:szCs w:val="16"/>
    </w:rPr>
  </w:style>
  <w:style w:type="paragraph" w:styleId="Header">
    <w:name w:val="header"/>
    <w:basedOn w:val="Normal"/>
    <w:link w:val="HeaderChar"/>
    <w:autoRedefine/>
    <w:uiPriority w:val="99"/>
    <w:semiHidden/>
    <w:rsid w:val="00463D35"/>
    <w:pPr>
      <w:keepLines w:val="0"/>
      <w:pBdr>
        <w:bottom w:val="single" w:sz="6" w:space="4" w:color="336699"/>
      </w:pBdr>
      <w:jc w:val="right"/>
    </w:pPr>
    <w:rPr>
      <w:bCs w:val="0"/>
      <w:color w:val="336699"/>
      <w:sz w:val="18"/>
    </w:rPr>
  </w:style>
  <w:style w:type="character" w:customStyle="1" w:styleId="HeaderChar">
    <w:name w:val="Header Char"/>
    <w:basedOn w:val="DefaultParagraphFont"/>
    <w:link w:val="Header"/>
    <w:uiPriority w:val="99"/>
    <w:semiHidden/>
    <w:rsid w:val="00DC5145"/>
    <w:rPr>
      <w:rFonts w:ascii="Arial" w:hAnsi="Arial"/>
      <w:bCs/>
      <w:szCs w:val="20"/>
      <w:lang w:val="en-GB" w:eastAsia="de-DE"/>
    </w:rPr>
  </w:style>
  <w:style w:type="paragraph" w:customStyle="1" w:styleId="normal0">
    <w:name w:val="normal"/>
    <w:basedOn w:val="Normal"/>
    <w:uiPriority w:val="99"/>
    <w:rsid w:val="00286F97"/>
    <w:pPr>
      <w:keepLines w:val="0"/>
      <w:jc w:val="left"/>
    </w:pPr>
    <w:rPr>
      <w:rFonts w:ascii="Times New Roman" w:hAnsi="Times New Roman"/>
      <w:bCs w:val="0"/>
      <w:sz w:val="24"/>
      <w:szCs w:val="24"/>
      <w:lang w:val="es-ES" w:eastAsia="es-ES"/>
    </w:rPr>
  </w:style>
  <w:style w:type="paragraph" w:customStyle="1" w:styleId="Head1">
    <w:name w:val="Head1"/>
    <w:next w:val="Text"/>
    <w:uiPriority w:val="99"/>
    <w:rsid w:val="00286F97"/>
    <w:pPr>
      <w:jc w:val="center"/>
    </w:pPr>
    <w:rPr>
      <w:rFonts w:ascii="Arial" w:hAnsi="Arial"/>
      <w:b/>
      <w:sz w:val="48"/>
      <w:szCs w:val="20"/>
      <w:lang w:val="en-GB" w:eastAsia="de-DE"/>
    </w:rPr>
  </w:style>
  <w:style w:type="paragraph" w:customStyle="1" w:styleId="Head2">
    <w:name w:val="Head2"/>
    <w:next w:val="Text"/>
    <w:uiPriority w:val="99"/>
    <w:rsid w:val="00286F97"/>
    <w:pPr>
      <w:jc w:val="center"/>
    </w:pPr>
    <w:rPr>
      <w:rFonts w:ascii="Arial" w:hAnsi="Arial"/>
      <w:b/>
      <w:sz w:val="36"/>
      <w:szCs w:val="20"/>
      <w:lang w:val="en-GB" w:eastAsia="de-DE"/>
    </w:rPr>
  </w:style>
  <w:style w:type="paragraph" w:styleId="EndnoteText">
    <w:name w:val="endnote text"/>
    <w:basedOn w:val="Normal"/>
    <w:link w:val="EndnoteTextChar"/>
    <w:uiPriority w:val="99"/>
    <w:semiHidden/>
    <w:rsid w:val="00286F97"/>
    <w:rPr>
      <w:sz w:val="20"/>
    </w:rPr>
  </w:style>
  <w:style w:type="character" w:customStyle="1" w:styleId="EndnoteTextChar">
    <w:name w:val="Endnote Text Char"/>
    <w:basedOn w:val="DefaultParagraphFont"/>
    <w:link w:val="EndnoteText"/>
    <w:uiPriority w:val="99"/>
    <w:semiHidden/>
    <w:rsid w:val="00DC5145"/>
    <w:rPr>
      <w:rFonts w:ascii="Arial" w:hAnsi="Arial"/>
      <w:bCs/>
      <w:sz w:val="20"/>
      <w:szCs w:val="20"/>
      <w:lang w:val="en-GB" w:eastAsia="de-DE"/>
    </w:rPr>
  </w:style>
  <w:style w:type="character" w:styleId="Hyperlink">
    <w:name w:val="Hyperlink"/>
    <w:basedOn w:val="DefaultParagraphFont"/>
    <w:uiPriority w:val="99"/>
    <w:rsid w:val="00286F97"/>
    <w:rPr>
      <w:rFonts w:cs="Times New Roman"/>
      <w:color w:val="0000FF"/>
      <w:u w:val="single"/>
    </w:rPr>
  </w:style>
  <w:style w:type="paragraph" w:styleId="Caption">
    <w:name w:val="caption"/>
    <w:basedOn w:val="Normal"/>
    <w:next w:val="Normal"/>
    <w:autoRedefine/>
    <w:uiPriority w:val="99"/>
    <w:qFormat/>
    <w:rsid w:val="00286F97"/>
    <w:pPr>
      <w:spacing w:before="120"/>
      <w:jc w:val="center"/>
    </w:pPr>
    <w:rPr>
      <w:bCs w:val="0"/>
      <w:i/>
      <w:sz w:val="18"/>
    </w:rPr>
  </w:style>
  <w:style w:type="character" w:customStyle="1" w:styleId="TextonotapieCar">
    <w:name w:val="Texto nota pie Car"/>
    <w:basedOn w:val="DefaultParagraphFont"/>
    <w:uiPriority w:val="99"/>
    <w:semiHidden/>
    <w:rsid w:val="00286F97"/>
    <w:rPr>
      <w:rFonts w:ascii="Arial" w:hAnsi="Arial" w:cs="Times New Roman"/>
      <w:bCs/>
      <w:sz w:val="18"/>
      <w:lang w:val="en-GB" w:eastAsia="en-US"/>
    </w:rPr>
  </w:style>
  <w:style w:type="paragraph" w:customStyle="1" w:styleId="Image">
    <w:name w:val="Image"/>
    <w:next w:val="Text"/>
    <w:autoRedefine/>
    <w:uiPriority w:val="99"/>
    <w:rsid w:val="00286F97"/>
    <w:pPr>
      <w:spacing w:after="120"/>
      <w:jc w:val="center"/>
    </w:pPr>
    <w:rPr>
      <w:rFonts w:ascii="Arial" w:hAnsi="Arial" w:cs="Courier New"/>
      <w:szCs w:val="20"/>
      <w:lang w:val="en-GB" w:eastAsia="de-DE"/>
    </w:rPr>
  </w:style>
  <w:style w:type="paragraph" w:styleId="TableofFigures">
    <w:name w:val="table of figures"/>
    <w:basedOn w:val="Normal"/>
    <w:next w:val="Normal"/>
    <w:uiPriority w:val="99"/>
    <w:rsid w:val="00286F97"/>
    <w:pPr>
      <w:spacing w:before="120" w:after="120" w:line="360" w:lineRule="auto"/>
    </w:pPr>
  </w:style>
  <w:style w:type="paragraph" w:customStyle="1" w:styleId="Title-0">
    <w:name w:val="Title-0"/>
    <w:next w:val="Text"/>
    <w:autoRedefine/>
    <w:uiPriority w:val="99"/>
    <w:rsid w:val="00286F97"/>
    <w:pPr>
      <w:keepNext/>
      <w:numPr>
        <w:numId w:val="1"/>
      </w:numPr>
      <w:spacing w:before="480" w:after="240"/>
      <w:outlineLvl w:val="0"/>
    </w:pPr>
    <w:rPr>
      <w:rFonts w:ascii="Arial" w:hAnsi="Arial" w:cs="Arial"/>
      <w:b/>
      <w:bCs/>
      <w:kern w:val="32"/>
      <w:sz w:val="28"/>
      <w:szCs w:val="32"/>
      <w:lang w:val="en-GB" w:eastAsia="de-DE"/>
    </w:rPr>
  </w:style>
  <w:style w:type="paragraph" w:customStyle="1" w:styleId="Title-1">
    <w:name w:val="Title-1"/>
    <w:next w:val="Text"/>
    <w:autoRedefine/>
    <w:uiPriority w:val="99"/>
    <w:rsid w:val="00286F97"/>
    <w:pPr>
      <w:keepNext/>
      <w:numPr>
        <w:ilvl w:val="1"/>
        <w:numId w:val="1"/>
      </w:numPr>
      <w:spacing w:before="480" w:after="240"/>
      <w:outlineLvl w:val="0"/>
    </w:pPr>
    <w:rPr>
      <w:rFonts w:ascii="Arial" w:hAnsi="Arial" w:cs="Arial"/>
      <w:b/>
      <w:bCs/>
      <w:kern w:val="32"/>
      <w:sz w:val="24"/>
      <w:szCs w:val="32"/>
      <w:lang w:val="en-GB" w:eastAsia="de-DE"/>
    </w:rPr>
  </w:style>
  <w:style w:type="paragraph" w:customStyle="1" w:styleId="Title-2">
    <w:name w:val="Title-2"/>
    <w:next w:val="Text"/>
    <w:autoRedefine/>
    <w:uiPriority w:val="99"/>
    <w:rsid w:val="00286F97"/>
    <w:pPr>
      <w:keepNext/>
      <w:numPr>
        <w:ilvl w:val="2"/>
        <w:numId w:val="1"/>
      </w:numPr>
      <w:spacing w:before="480" w:after="240"/>
      <w:outlineLvl w:val="0"/>
    </w:pPr>
    <w:rPr>
      <w:rFonts w:ascii="Arial" w:hAnsi="Arial" w:cs="Arial"/>
      <w:b/>
      <w:bCs/>
      <w:kern w:val="32"/>
      <w:szCs w:val="32"/>
      <w:lang w:val="en-GB" w:eastAsia="de-DE"/>
    </w:rPr>
  </w:style>
  <w:style w:type="paragraph" w:customStyle="1" w:styleId="Title-3">
    <w:name w:val="Title-3"/>
    <w:next w:val="Text"/>
    <w:autoRedefine/>
    <w:uiPriority w:val="99"/>
    <w:rsid w:val="00286F97"/>
    <w:pPr>
      <w:numPr>
        <w:ilvl w:val="3"/>
        <w:numId w:val="1"/>
      </w:numPr>
      <w:spacing w:before="480" w:after="240"/>
    </w:pPr>
    <w:rPr>
      <w:rFonts w:ascii="Arial" w:hAnsi="Arial"/>
      <w:b/>
      <w:szCs w:val="20"/>
      <w:lang w:val="en-GB" w:eastAsia="de-DE"/>
    </w:rPr>
  </w:style>
  <w:style w:type="paragraph" w:styleId="TOC3">
    <w:name w:val="toc 3"/>
    <w:basedOn w:val="Normal"/>
    <w:next w:val="Text"/>
    <w:uiPriority w:val="39"/>
    <w:rsid w:val="00286F97"/>
    <w:pPr>
      <w:keepLines w:val="0"/>
      <w:tabs>
        <w:tab w:val="left" w:pos="1710"/>
        <w:tab w:val="right" w:leader="dot" w:pos="9344"/>
      </w:tabs>
      <w:spacing w:before="60" w:line="360" w:lineRule="auto"/>
      <w:ind w:left="856"/>
      <w:jc w:val="left"/>
    </w:pPr>
    <w:rPr>
      <w:bCs w:val="0"/>
    </w:rPr>
  </w:style>
  <w:style w:type="character" w:styleId="EndnoteReference">
    <w:name w:val="endnote reference"/>
    <w:basedOn w:val="DefaultParagraphFont"/>
    <w:uiPriority w:val="99"/>
    <w:semiHidden/>
    <w:rsid w:val="00286F97"/>
    <w:rPr>
      <w:rFonts w:cs="Times New Roman"/>
      <w:vertAlign w:val="superscript"/>
    </w:rPr>
  </w:style>
  <w:style w:type="paragraph" w:styleId="Footer">
    <w:name w:val="footer"/>
    <w:basedOn w:val="Normal"/>
    <w:link w:val="FooterChar"/>
    <w:uiPriority w:val="99"/>
    <w:semiHidden/>
    <w:rsid w:val="00286F97"/>
    <w:pPr>
      <w:keepLines w:val="0"/>
      <w:tabs>
        <w:tab w:val="center" w:pos="4536"/>
        <w:tab w:val="right" w:pos="9072"/>
      </w:tabs>
      <w:jc w:val="left"/>
    </w:pPr>
    <w:rPr>
      <w:bCs w:val="0"/>
    </w:rPr>
  </w:style>
  <w:style w:type="character" w:customStyle="1" w:styleId="FooterChar">
    <w:name w:val="Footer Char"/>
    <w:basedOn w:val="DefaultParagraphFont"/>
    <w:link w:val="Footer"/>
    <w:uiPriority w:val="99"/>
    <w:semiHidden/>
    <w:rsid w:val="00DC5145"/>
    <w:rPr>
      <w:rFonts w:ascii="Arial" w:hAnsi="Arial"/>
      <w:bCs/>
      <w:szCs w:val="20"/>
      <w:lang w:val="en-GB" w:eastAsia="de-DE"/>
    </w:rPr>
  </w:style>
  <w:style w:type="character" w:customStyle="1" w:styleId="normalchar1">
    <w:name w:val="normal__char1"/>
    <w:basedOn w:val="DefaultParagraphFont"/>
    <w:uiPriority w:val="99"/>
    <w:rsid w:val="00286F97"/>
    <w:rPr>
      <w:rFonts w:ascii="Times New Roman" w:hAnsi="Times New Roman" w:cs="Times New Roman"/>
      <w:sz w:val="24"/>
      <w:szCs w:val="24"/>
      <w:u w:val="none"/>
      <w:effect w:val="none"/>
    </w:rPr>
  </w:style>
  <w:style w:type="paragraph" w:styleId="TOC4">
    <w:name w:val="toc 4"/>
    <w:basedOn w:val="Normal"/>
    <w:next w:val="Text"/>
    <w:uiPriority w:val="99"/>
    <w:semiHidden/>
    <w:rsid w:val="00286F97"/>
    <w:pPr>
      <w:keepLines w:val="0"/>
      <w:tabs>
        <w:tab w:val="left" w:pos="1710"/>
        <w:tab w:val="right" w:leader="dot" w:pos="9344"/>
      </w:tabs>
      <w:spacing w:before="60"/>
      <w:ind w:left="856"/>
      <w:jc w:val="left"/>
    </w:pPr>
    <w:rPr>
      <w:bCs w:val="0"/>
    </w:rPr>
  </w:style>
  <w:style w:type="paragraph" w:styleId="TOC5">
    <w:name w:val="toc 5"/>
    <w:basedOn w:val="Normal"/>
    <w:next w:val="Text"/>
    <w:autoRedefine/>
    <w:uiPriority w:val="99"/>
    <w:semiHidden/>
    <w:rsid w:val="00286F97"/>
    <w:pPr>
      <w:keepLines w:val="0"/>
      <w:tabs>
        <w:tab w:val="left" w:pos="1710"/>
        <w:tab w:val="right" w:leader="dot" w:pos="9344"/>
      </w:tabs>
      <w:ind w:left="855"/>
      <w:jc w:val="left"/>
    </w:pPr>
    <w:rPr>
      <w:bCs w:val="0"/>
    </w:rPr>
  </w:style>
  <w:style w:type="paragraph" w:styleId="TOC6">
    <w:name w:val="toc 6"/>
    <w:basedOn w:val="Normal"/>
    <w:next w:val="Normal"/>
    <w:autoRedefine/>
    <w:uiPriority w:val="99"/>
    <w:semiHidden/>
    <w:rsid w:val="00286F97"/>
    <w:pPr>
      <w:ind w:left="880"/>
      <w:jc w:val="left"/>
    </w:pPr>
    <w:rPr>
      <w:rFonts w:ascii="Times New Roman" w:hAnsi="Times New Roman"/>
      <w:sz w:val="20"/>
    </w:rPr>
  </w:style>
  <w:style w:type="paragraph" w:styleId="TOC7">
    <w:name w:val="toc 7"/>
    <w:basedOn w:val="Normal"/>
    <w:next w:val="Normal"/>
    <w:autoRedefine/>
    <w:uiPriority w:val="99"/>
    <w:semiHidden/>
    <w:rsid w:val="00286F97"/>
    <w:pPr>
      <w:ind w:left="1100"/>
      <w:jc w:val="left"/>
    </w:pPr>
    <w:rPr>
      <w:rFonts w:ascii="Times New Roman" w:hAnsi="Times New Roman"/>
      <w:sz w:val="20"/>
    </w:rPr>
  </w:style>
  <w:style w:type="paragraph" w:styleId="TOC8">
    <w:name w:val="toc 8"/>
    <w:basedOn w:val="Normal"/>
    <w:next w:val="Normal"/>
    <w:autoRedefine/>
    <w:uiPriority w:val="99"/>
    <w:semiHidden/>
    <w:rsid w:val="00286F97"/>
    <w:pPr>
      <w:ind w:left="1320"/>
      <w:jc w:val="left"/>
    </w:pPr>
    <w:rPr>
      <w:rFonts w:ascii="Times New Roman" w:hAnsi="Times New Roman"/>
      <w:sz w:val="20"/>
    </w:rPr>
  </w:style>
  <w:style w:type="paragraph" w:styleId="TOC9">
    <w:name w:val="toc 9"/>
    <w:basedOn w:val="Normal"/>
    <w:next w:val="Normal"/>
    <w:autoRedefine/>
    <w:uiPriority w:val="99"/>
    <w:semiHidden/>
    <w:rsid w:val="00286F97"/>
    <w:pPr>
      <w:ind w:left="1540"/>
      <w:jc w:val="left"/>
    </w:pPr>
    <w:rPr>
      <w:rFonts w:ascii="Times New Roman" w:hAnsi="Times New Roman"/>
      <w:sz w:val="20"/>
    </w:rPr>
  </w:style>
  <w:style w:type="paragraph" w:customStyle="1" w:styleId="Head3">
    <w:name w:val="Head3"/>
    <w:next w:val="Text"/>
    <w:uiPriority w:val="99"/>
    <w:rsid w:val="00286F97"/>
    <w:pPr>
      <w:spacing w:after="240"/>
    </w:pPr>
    <w:rPr>
      <w:rFonts w:ascii="Arial" w:hAnsi="Arial" w:cs="Arial"/>
      <w:b/>
      <w:bCs/>
      <w:noProof/>
      <w:sz w:val="28"/>
      <w:szCs w:val="28"/>
      <w:lang w:val="en-GB" w:eastAsia="de-DE"/>
    </w:rPr>
  </w:style>
  <w:style w:type="character" w:customStyle="1" w:styleId="TextZchn">
    <w:name w:val="Text Zchn"/>
    <w:basedOn w:val="DefaultParagraphFont"/>
    <w:uiPriority w:val="99"/>
    <w:rsid w:val="00286F97"/>
    <w:rPr>
      <w:rFonts w:ascii="Arial" w:hAnsi="Arial" w:cs="Courier New"/>
      <w:sz w:val="22"/>
      <w:lang w:val="en-GB" w:eastAsia="de-DE" w:bidi="ar-SA"/>
    </w:rPr>
  </w:style>
  <w:style w:type="paragraph" w:customStyle="1" w:styleId="TextinTable">
    <w:name w:val="Text in Table"/>
    <w:basedOn w:val="Text"/>
    <w:uiPriority w:val="99"/>
    <w:rsid w:val="00286F97"/>
    <w:pPr>
      <w:spacing w:before="60" w:after="60"/>
    </w:pPr>
    <w:rPr>
      <w:sz w:val="18"/>
    </w:rPr>
  </w:style>
  <w:style w:type="paragraph" w:customStyle="1" w:styleId="TextinTableHeader">
    <w:name w:val="Text in Table Header"/>
    <w:basedOn w:val="TextinTable"/>
    <w:uiPriority w:val="99"/>
    <w:rsid w:val="00286F97"/>
    <w:rPr>
      <w:color w:val="FFFFFF"/>
    </w:rPr>
  </w:style>
  <w:style w:type="paragraph" w:customStyle="1" w:styleId="Prrafodelista1">
    <w:name w:val="Párrafo de lista1"/>
    <w:basedOn w:val="Normal"/>
    <w:uiPriority w:val="99"/>
    <w:rsid w:val="00286F97"/>
    <w:pPr>
      <w:keepLines w:val="0"/>
      <w:ind w:left="720"/>
      <w:jc w:val="left"/>
    </w:pPr>
    <w:rPr>
      <w:rFonts w:ascii="Calibri" w:hAnsi="Calibri"/>
      <w:bCs w:val="0"/>
      <w:szCs w:val="22"/>
      <w:lang w:val="es-ES" w:eastAsia="es-ES"/>
    </w:rPr>
  </w:style>
  <w:style w:type="paragraph" w:styleId="NormalWeb">
    <w:name w:val="Normal (Web)"/>
    <w:basedOn w:val="Normal"/>
    <w:uiPriority w:val="99"/>
    <w:semiHidden/>
    <w:rsid w:val="00286F97"/>
    <w:pPr>
      <w:keepLines w:val="0"/>
      <w:spacing w:before="30" w:after="240"/>
      <w:jc w:val="left"/>
    </w:pPr>
    <w:rPr>
      <w:rFonts w:ascii="Times New Roman" w:hAnsi="Times New Roman"/>
      <w:bCs w:val="0"/>
      <w:sz w:val="20"/>
      <w:lang w:val="es-ES" w:eastAsia="es-ES"/>
    </w:rPr>
  </w:style>
  <w:style w:type="character" w:customStyle="1" w:styleId="mw-formatted-date">
    <w:name w:val="mw-formatted-date"/>
    <w:basedOn w:val="DefaultParagraphFont"/>
    <w:uiPriority w:val="99"/>
    <w:rsid w:val="00286F97"/>
    <w:rPr>
      <w:rFonts w:cs="Times New Roman"/>
    </w:rPr>
  </w:style>
  <w:style w:type="paragraph" w:customStyle="1" w:styleId="Default">
    <w:name w:val="Default"/>
    <w:uiPriority w:val="99"/>
    <w:rsid w:val="00286F97"/>
    <w:pPr>
      <w:autoSpaceDE w:val="0"/>
      <w:autoSpaceDN w:val="0"/>
      <w:adjustRightInd w:val="0"/>
    </w:pPr>
    <w:rPr>
      <w:rFonts w:ascii="EUAlbertina" w:hAnsi="EUAlbertina" w:cs="EUAlbertina"/>
      <w:color w:val="000000"/>
      <w:sz w:val="24"/>
      <w:szCs w:val="24"/>
      <w:lang w:val="es-ES" w:eastAsia="es-ES"/>
    </w:rPr>
  </w:style>
  <w:style w:type="character" w:styleId="Emphasis">
    <w:name w:val="Emphasis"/>
    <w:basedOn w:val="DefaultParagraphFont"/>
    <w:uiPriority w:val="99"/>
    <w:qFormat/>
    <w:rsid w:val="00286F97"/>
    <w:rPr>
      <w:rFonts w:cs="Times New Roman"/>
      <w:i/>
      <w:iCs/>
    </w:rPr>
  </w:style>
  <w:style w:type="character" w:styleId="CommentReference">
    <w:name w:val="annotation reference"/>
    <w:basedOn w:val="DefaultParagraphFont"/>
    <w:uiPriority w:val="99"/>
    <w:semiHidden/>
    <w:rsid w:val="00286F97"/>
    <w:rPr>
      <w:rFonts w:cs="Times New Roman"/>
      <w:sz w:val="16"/>
      <w:szCs w:val="16"/>
    </w:rPr>
  </w:style>
  <w:style w:type="paragraph" w:styleId="CommentText">
    <w:name w:val="annotation text"/>
    <w:basedOn w:val="Normal"/>
    <w:link w:val="CommentTextChar"/>
    <w:uiPriority w:val="99"/>
    <w:semiHidden/>
    <w:rsid w:val="00286F97"/>
    <w:rPr>
      <w:sz w:val="20"/>
    </w:rPr>
  </w:style>
  <w:style w:type="character" w:customStyle="1" w:styleId="CommentTextChar">
    <w:name w:val="Comment Text Char"/>
    <w:basedOn w:val="DefaultParagraphFont"/>
    <w:link w:val="CommentText"/>
    <w:uiPriority w:val="99"/>
    <w:semiHidden/>
    <w:locked/>
    <w:rsid w:val="00DF13AF"/>
    <w:rPr>
      <w:rFonts w:ascii="Arial" w:hAnsi="Arial" w:cs="Times New Roman"/>
      <w:bCs/>
      <w:lang w:val="en-GB" w:eastAsia="de-DE"/>
    </w:rPr>
  </w:style>
  <w:style w:type="character" w:customStyle="1" w:styleId="TextocomentarioCar">
    <w:name w:val="Texto comentario Car"/>
    <w:basedOn w:val="DefaultParagraphFont"/>
    <w:uiPriority w:val="99"/>
    <w:rsid w:val="00286F97"/>
    <w:rPr>
      <w:rFonts w:ascii="Arial" w:hAnsi="Arial" w:cs="Times New Roman"/>
      <w:bCs/>
      <w:lang w:val="en-GB" w:eastAsia="de-DE"/>
    </w:rPr>
  </w:style>
  <w:style w:type="paragraph" w:customStyle="1" w:styleId="Asuntodelcomentario1">
    <w:name w:val="Asunto del comentario1"/>
    <w:basedOn w:val="CommentText"/>
    <w:next w:val="CommentText"/>
    <w:uiPriority w:val="99"/>
    <w:rsid w:val="00286F97"/>
    <w:rPr>
      <w:b/>
    </w:rPr>
  </w:style>
  <w:style w:type="character" w:customStyle="1" w:styleId="AsuntodelcomentarioCar">
    <w:name w:val="Asunto del comentario Car"/>
    <w:basedOn w:val="TextocomentarioCar"/>
    <w:uiPriority w:val="99"/>
    <w:rsid w:val="00286F97"/>
    <w:rPr>
      <w:b/>
    </w:rPr>
  </w:style>
  <w:style w:type="character" w:customStyle="1" w:styleId="TextodegloboCar">
    <w:name w:val="Texto de globo Car"/>
    <w:basedOn w:val="DefaultParagraphFont"/>
    <w:uiPriority w:val="99"/>
    <w:semiHidden/>
    <w:rsid w:val="00286F97"/>
    <w:rPr>
      <w:rFonts w:ascii="Tahoma" w:hAnsi="Tahoma" w:cs="Tahoma"/>
      <w:bCs/>
      <w:sz w:val="16"/>
      <w:szCs w:val="16"/>
      <w:lang w:val="en-GB" w:eastAsia="de-DE"/>
    </w:rPr>
  </w:style>
  <w:style w:type="character" w:styleId="FollowedHyperlink">
    <w:name w:val="FollowedHyperlink"/>
    <w:basedOn w:val="DefaultParagraphFont"/>
    <w:uiPriority w:val="99"/>
    <w:semiHidden/>
    <w:rsid w:val="00286F97"/>
    <w:rPr>
      <w:rFonts w:cs="Times New Roman"/>
      <w:color w:val="800080"/>
      <w:u w:val="single"/>
    </w:rPr>
  </w:style>
  <w:style w:type="paragraph" w:customStyle="1" w:styleId="Revisin1">
    <w:name w:val="Revisión1"/>
    <w:hidden/>
    <w:uiPriority w:val="99"/>
    <w:semiHidden/>
    <w:rsid w:val="00286F97"/>
    <w:rPr>
      <w:rFonts w:ascii="Arial" w:hAnsi="Arial"/>
      <w:bCs/>
      <w:szCs w:val="20"/>
      <w:lang w:val="en-GB" w:eastAsia="de-DE"/>
    </w:rPr>
  </w:style>
  <w:style w:type="character" w:customStyle="1" w:styleId="Refdenotaalpie1">
    <w:name w:val="Ref. de nota al pie1"/>
    <w:uiPriority w:val="99"/>
    <w:rsid w:val="00286F97"/>
    <w:rPr>
      <w:color w:val="000000"/>
    </w:rPr>
  </w:style>
  <w:style w:type="paragraph" w:customStyle="1" w:styleId="table01">
    <w:name w:val="table01"/>
    <w:basedOn w:val="Normal"/>
    <w:uiPriority w:val="99"/>
    <w:rsid w:val="00286F97"/>
    <w:pPr>
      <w:keepNext/>
      <w:spacing w:after="120" w:line="360" w:lineRule="auto"/>
    </w:pPr>
    <w:rPr>
      <w:rFonts w:ascii="Arial Narrow" w:hAnsi="Arial Narrow"/>
      <w:b/>
      <w:color w:val="FFFFFF"/>
      <w:sz w:val="20"/>
    </w:rPr>
  </w:style>
  <w:style w:type="paragraph" w:customStyle="1" w:styleId="Asuntodelcomentario2">
    <w:name w:val="Asunto del comentario2"/>
    <w:basedOn w:val="CommentText"/>
    <w:next w:val="CommentText"/>
    <w:uiPriority w:val="99"/>
    <w:semiHidden/>
    <w:rsid w:val="00286F97"/>
    <w:rPr>
      <w:b/>
    </w:rPr>
  </w:style>
  <w:style w:type="character" w:customStyle="1" w:styleId="table01Car">
    <w:name w:val="table01 Car"/>
    <w:basedOn w:val="DefaultParagraphFont"/>
    <w:uiPriority w:val="99"/>
    <w:rsid w:val="00286F97"/>
    <w:rPr>
      <w:rFonts w:ascii="Arial Narrow" w:hAnsi="Arial Narrow" w:cs="Times New Roman"/>
      <w:b/>
      <w:bCs/>
      <w:color w:val="FFFFFF"/>
      <w:lang w:val="en-GB" w:eastAsia="de-DE"/>
    </w:rPr>
  </w:style>
  <w:style w:type="character" w:customStyle="1" w:styleId="TextocomentarioCar1">
    <w:name w:val="Texto comentario Car1"/>
    <w:basedOn w:val="DefaultParagraphFont"/>
    <w:uiPriority w:val="99"/>
    <w:semiHidden/>
    <w:rsid w:val="00286F97"/>
    <w:rPr>
      <w:rFonts w:ascii="Arial" w:hAnsi="Arial" w:cs="Times New Roman"/>
      <w:bCs/>
      <w:lang w:val="en-GB" w:eastAsia="de-DE"/>
    </w:rPr>
  </w:style>
  <w:style w:type="character" w:customStyle="1" w:styleId="AsuntodelcomentarioCar1">
    <w:name w:val="Asunto del comentario Car1"/>
    <w:basedOn w:val="TextocomentarioCar1"/>
    <w:uiPriority w:val="99"/>
    <w:rsid w:val="00286F97"/>
  </w:style>
  <w:style w:type="paragraph" w:styleId="BalloonText">
    <w:name w:val="Balloon Text"/>
    <w:basedOn w:val="Normal"/>
    <w:link w:val="BalloonTextChar"/>
    <w:uiPriority w:val="99"/>
    <w:semiHidden/>
    <w:rsid w:val="00067E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7EB0"/>
    <w:rPr>
      <w:rFonts w:ascii="Tahoma" w:hAnsi="Tahoma" w:cs="Tahoma"/>
      <w:bCs/>
      <w:sz w:val="16"/>
      <w:szCs w:val="16"/>
      <w:lang w:val="en-GB" w:eastAsia="de-DE"/>
    </w:rPr>
  </w:style>
  <w:style w:type="paragraph" w:styleId="CommentSubject">
    <w:name w:val="annotation subject"/>
    <w:basedOn w:val="CommentText"/>
    <w:next w:val="CommentText"/>
    <w:link w:val="CommentSubjectChar"/>
    <w:uiPriority w:val="99"/>
    <w:semiHidden/>
    <w:rsid w:val="00DF13AF"/>
    <w:rPr>
      <w:b/>
    </w:rPr>
  </w:style>
  <w:style w:type="character" w:customStyle="1" w:styleId="CommentSubjectChar">
    <w:name w:val="Comment Subject Char"/>
    <w:basedOn w:val="CommentTextChar"/>
    <w:link w:val="CommentSubject"/>
    <w:uiPriority w:val="99"/>
    <w:locked/>
    <w:rsid w:val="00DF13AF"/>
  </w:style>
  <w:style w:type="paragraph" w:styleId="ListParagraph">
    <w:name w:val="List Paragraph"/>
    <w:basedOn w:val="Normal"/>
    <w:uiPriority w:val="99"/>
    <w:qFormat/>
    <w:rsid w:val="004A71FC"/>
    <w:pPr>
      <w:keepLines w:val="0"/>
      <w:spacing w:after="200" w:line="276" w:lineRule="auto"/>
      <w:ind w:left="720"/>
      <w:contextualSpacing/>
      <w:jc w:val="left"/>
    </w:pPr>
    <w:rPr>
      <w:rFonts w:ascii="Verdana" w:hAnsi="Verdana"/>
      <w:bCs w:val="0"/>
      <w:sz w:val="20"/>
      <w:szCs w:val="22"/>
      <w:lang w:eastAsia="en-US"/>
    </w:rPr>
  </w:style>
  <w:style w:type="character" w:styleId="Strong">
    <w:name w:val="Strong"/>
    <w:basedOn w:val="DefaultParagraphFont"/>
    <w:uiPriority w:val="22"/>
    <w:qFormat/>
    <w:locked/>
    <w:rsid w:val="00B7164B"/>
    <w:rPr>
      <w:b/>
      <w:bCs/>
    </w:rPr>
  </w:style>
  <w:style w:type="character" w:styleId="IntenseEmphasis">
    <w:name w:val="Intense Emphasis"/>
    <w:basedOn w:val="DefaultParagraphFont"/>
    <w:uiPriority w:val="21"/>
    <w:qFormat/>
    <w:rsid w:val="005630EC"/>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174556">
      <w:marLeft w:val="0"/>
      <w:marRight w:val="0"/>
      <w:marTop w:val="0"/>
      <w:marBottom w:val="0"/>
      <w:divBdr>
        <w:top w:val="none" w:sz="0" w:space="0" w:color="auto"/>
        <w:left w:val="none" w:sz="0" w:space="0" w:color="auto"/>
        <w:bottom w:val="none" w:sz="0" w:space="0" w:color="auto"/>
        <w:right w:val="none" w:sz="0" w:space="0" w:color="auto"/>
      </w:divBdr>
      <w:divsChild>
        <w:div w:id="2174557">
          <w:marLeft w:val="1570"/>
          <w:marRight w:val="0"/>
          <w:marTop w:val="0"/>
          <w:marBottom w:val="0"/>
          <w:divBdr>
            <w:top w:val="none" w:sz="0" w:space="0" w:color="auto"/>
            <w:left w:val="none" w:sz="0" w:space="0" w:color="auto"/>
            <w:bottom w:val="none" w:sz="0" w:space="0" w:color="auto"/>
            <w:right w:val="none" w:sz="0" w:space="0" w:color="auto"/>
          </w:divBdr>
        </w:div>
      </w:divsChild>
    </w:div>
    <w:div w:id="2174558">
      <w:marLeft w:val="0"/>
      <w:marRight w:val="0"/>
      <w:marTop w:val="0"/>
      <w:marBottom w:val="0"/>
      <w:divBdr>
        <w:top w:val="none" w:sz="0" w:space="0" w:color="auto"/>
        <w:left w:val="none" w:sz="0" w:space="0" w:color="auto"/>
        <w:bottom w:val="none" w:sz="0" w:space="0" w:color="auto"/>
        <w:right w:val="none" w:sz="0" w:space="0" w:color="auto"/>
      </w:divBdr>
    </w:div>
    <w:div w:id="2174559">
      <w:marLeft w:val="0"/>
      <w:marRight w:val="0"/>
      <w:marTop w:val="0"/>
      <w:marBottom w:val="0"/>
      <w:divBdr>
        <w:top w:val="none" w:sz="0" w:space="0" w:color="auto"/>
        <w:left w:val="none" w:sz="0" w:space="0" w:color="auto"/>
        <w:bottom w:val="none" w:sz="0" w:space="0" w:color="auto"/>
        <w:right w:val="none" w:sz="0" w:space="0" w:color="auto"/>
      </w:divBdr>
    </w:div>
    <w:div w:id="116647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r.ie/en/homepage.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Rodrigo\Profesional\CNE\datos%20CNE\action%20plan\Core%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985daa2e-53d8-4475-82b8-9c7d25324e34">ACER-2015-00866</_dlc_DocId>
    <_dlc_DocIdUrl xmlns="985daa2e-53d8-4475-82b8-9c7d25324e34">
      <Url>http://extranet.acer.europa.eu/en/Electricity/Regional_initiatives/_layouts/DocIdRedir.aspx?ID=ACER-2015-00866</Url>
      <Description>ACER-2015-00866</Description>
    </_dlc_DocIdUrl>
    <_dlc_DocIdPersistId xmlns="985daa2e-53d8-4475-82b8-9c7d25324e34">false</_dlc_DocIdPersistId>
    <ACER_Abstract xmlns="985daa2e-53d8-4475-82b8-9c7d25324e3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A4F1A83870944D8E1E2C98C373DB66" ma:contentTypeVersion="21" ma:contentTypeDescription="Create a new document." ma:contentTypeScope="" ma:versionID="af7ee366c5cedeb5c7fcd4eaa3cb348f">
  <xsd:schema xmlns:xsd="http://www.w3.org/2001/XMLSchema" xmlns:xs="http://www.w3.org/2001/XMLSchema" xmlns:p="http://schemas.microsoft.com/office/2006/metadata/properties" xmlns:ns1="http://schemas.microsoft.com/sharepoint/v3" xmlns:ns2="985daa2e-53d8-4475-82b8-9c7d25324e34" targetNamespace="http://schemas.microsoft.com/office/2006/metadata/properties" ma:root="true" ma:fieldsID="1424c66c742e3898f49085e26e2c3720" ns1:_="" ns2:_="">
    <xsd:import namespace="http://schemas.microsoft.com/sharepoint/v3"/>
    <xsd:import namespace="985daa2e-53d8-4475-82b8-9c7d25324e3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ACER_Abstract" ma:index="13"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EC321D-676C-49F1-8404-40070EA46E86}"/>
</file>

<file path=customXml/itemProps2.xml><?xml version="1.0" encoding="utf-8"?>
<ds:datastoreItem xmlns:ds="http://schemas.openxmlformats.org/officeDocument/2006/customXml" ds:itemID="{82C5D344-52B5-479C-A2B9-E4D4968C9F2C}"/>
</file>

<file path=customXml/itemProps3.xml><?xml version="1.0" encoding="utf-8"?>
<ds:datastoreItem xmlns:ds="http://schemas.openxmlformats.org/officeDocument/2006/customXml" ds:itemID="{19DD8493-F627-42D1-A58B-FE64A330F7BE}"/>
</file>

<file path=customXml/itemProps4.xml><?xml version="1.0" encoding="utf-8"?>
<ds:datastoreItem xmlns:ds="http://schemas.openxmlformats.org/officeDocument/2006/customXml" ds:itemID="{00B60C88-1CBF-40BD-99DC-5CF185F6FAFE}"/>
</file>

<file path=customXml/itemProps5.xml><?xml version="1.0" encoding="utf-8"?>
<ds:datastoreItem xmlns:ds="http://schemas.openxmlformats.org/officeDocument/2006/customXml" ds:itemID="{115CA74E-957E-40FD-957D-9D4E6657825A}"/>
</file>

<file path=docProps/app.xml><?xml version="1.0" encoding="utf-8"?>
<Properties xmlns="http://schemas.openxmlformats.org/officeDocument/2006/extended-properties" xmlns:vt="http://schemas.openxmlformats.org/officeDocument/2006/docPropsVTypes">
  <Template>Core document.dot</Template>
  <TotalTime>3</TotalTime>
  <Pages>10</Pages>
  <Words>2234</Words>
  <Characters>13750</Characters>
  <Application>Microsoft Office Word</Application>
  <DocSecurity>0</DocSecurity>
  <Lines>808</Lines>
  <Paragraphs>161</Paragraphs>
  <ScaleCrop>false</ScaleCrop>
  <HeadingPairs>
    <vt:vector size="2" baseType="variant">
      <vt:variant>
        <vt:lpstr>Title</vt:lpstr>
      </vt:variant>
      <vt:variant>
        <vt:i4>1</vt:i4>
      </vt:variant>
    </vt:vector>
  </HeadingPairs>
  <TitlesOfParts>
    <vt:vector size="1" baseType="lpstr">
      <vt:lpstr>FUI EWP 2011-2014</vt:lpstr>
    </vt:vector>
  </TitlesOfParts>
  <Company> E-Control</Company>
  <LinksUpToDate>false</LinksUpToDate>
  <CharactersWithSpaces>15823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FUI EWP 2011-2014</dc:title>
  <dc:subject/>
  <dc:creator>CNE</dc:creator>
  <cp:keywords/>
  <dc:description/>
  <cp:lastModifiedBy>Olaf Islei</cp:lastModifiedBy>
  <cp:revision>3</cp:revision>
  <cp:lastPrinted>2011-07-12T16:35:00Z</cp:lastPrinted>
  <dcterms:created xsi:type="dcterms:W3CDTF">2011-11-11T18:27:00Z</dcterms:created>
  <dcterms:modified xsi:type="dcterms:W3CDTF">2011-11-11T18:28:00Z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0x0101003EA4F1A83870944D8E1E2C98C373DB66</vt:lpwstr>
  </property>
  <property fmtid="{D5CDD505-2E9C-101B-9397-08002B2CF9AE}" pid="3" name="Classification">
    <vt:lpwstr>Unclassified</vt:lpwstr>
  </property>
  <property fmtid="{D5CDD505-2E9C-101B-9397-08002B2CF9AE}" pid="4" name="_Status">
    <vt:lpwstr>Draft</vt:lpwstr>
  </property>
  <property fmtid="{D5CDD505-2E9C-101B-9397-08002B2CF9AE}" pid="5" name=":">
    <vt:lpwstr/>
  </property>
  <property fmtid="{D5CDD505-2E9C-101B-9397-08002B2CF9AE}" pid="6" name="Organisation">
    <vt:lpwstr>Choose an Organisation</vt:lpwstr>
  </property>
  <property fmtid="{D5CDD505-2E9C-101B-9397-08002B2CF9AE}" pid="7" name="::">
    <vt:lpwstr>-Main Document</vt:lpwstr>
  </property>
  <property fmtid="{D5CDD505-2E9C-101B-9397-08002B2CF9AE}" pid="8" name="Descriptor">
    <vt:lpwstr/>
  </property>
  <property fmtid="{D5CDD505-2E9C-101B-9397-08002B2CF9AE}" pid="9" name="_dlc_DocIdItemGuid">
    <vt:lpwstr>727181e8-4f71-4c50-9243-4f7db8b8679d</vt:lpwstr>
  </property>
  <property fmtid="{D5CDD505-2E9C-101B-9397-08002B2CF9AE}" pid="10" name="Order">
    <vt:r8>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