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1814" w14:textId="31827ECC" w:rsidR="00F04F0A" w:rsidRPr="00567483" w:rsidRDefault="00113F77">
      <w:pPr>
        <w:pStyle w:val="Text"/>
        <w:rPr>
          <w:rFonts w:ascii="Courier New" w:hAnsi="Courier New" w:cs="Courier New"/>
        </w:rPr>
      </w:pPr>
      <w:r>
        <w:rPr>
          <w:noProof/>
          <w:lang w:eastAsia="en-GB"/>
        </w:rPr>
        <mc:AlternateContent>
          <mc:Choice Requires="wps">
            <w:drawing>
              <wp:anchor distT="0" distB="0" distL="114300" distR="114300" simplePos="0" relativeHeight="251657216" behindDoc="0" locked="0" layoutInCell="1" allowOverlap="1" wp14:anchorId="3838CFDB" wp14:editId="5ADB7E20">
                <wp:simplePos x="0" y="0"/>
                <wp:positionH relativeFrom="column">
                  <wp:posOffset>-44450</wp:posOffset>
                </wp:positionH>
                <wp:positionV relativeFrom="paragraph">
                  <wp:posOffset>57150</wp:posOffset>
                </wp:positionV>
                <wp:extent cx="5891530" cy="2788920"/>
                <wp:effectExtent l="0" t="0" r="13970" b="11430"/>
                <wp:wrapNone/>
                <wp:docPr id="1"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788920"/>
                        </a:xfrm>
                        <a:prstGeom prst="rect">
                          <a:avLst/>
                        </a:prstGeom>
                        <a:solidFill>
                          <a:srgbClr val="FFFFFF"/>
                        </a:solidFill>
                        <a:ln w="12700">
                          <a:solidFill>
                            <a:srgbClr val="000000"/>
                          </a:solidFill>
                          <a:miter lim="800000"/>
                          <a:headEnd/>
                          <a:tailEnd/>
                        </a:ln>
                      </wps:spPr>
                      <wps:txbx>
                        <w:txbxContent>
                          <w:p w14:paraId="4631DEC5" w14:textId="5FDFD5A8" w:rsidR="001F4229" w:rsidRDefault="001F4229"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11"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1F4229" w:rsidRDefault="001F4229" w:rsidP="00A35996">
                            <w:pPr>
                              <w:ind w:right="39"/>
                              <w:rPr>
                                <w:rFonts w:ascii="Times New Roman" w:hAnsi="Times New Roman" w:cs="Times New Roman"/>
                                <w:b/>
                                <w:bCs/>
                                <w:i/>
                                <w:iCs/>
                                <w:sz w:val="18"/>
                                <w:szCs w:val="18"/>
                                <w:lang w:val="it-IT"/>
                              </w:rPr>
                            </w:pPr>
                          </w:p>
                          <w:p w14:paraId="52F8E057" w14:textId="29146B65" w:rsidR="001F4229" w:rsidRDefault="001F4229"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1F4229" w:rsidRDefault="001F4229" w:rsidP="00A35996">
                            <w:pPr>
                              <w:ind w:right="39"/>
                              <w:rPr>
                                <w:rFonts w:ascii="Trebuchet MS" w:hAnsi="Trebuchet MS" w:cs="Trebuchet MS"/>
                                <w:color w:val="414141"/>
                                <w:sz w:val="19"/>
                                <w:szCs w:val="19"/>
                              </w:rPr>
                            </w:pPr>
                          </w:p>
                          <w:p w14:paraId="511B9144" w14:textId="0F68C19C" w:rsidR="001F4229" w:rsidRDefault="001F4229"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CFDB" id="Prostokąt 43" o:spid="_x0000_s1026" style="position:absolute;margin-left:-3.5pt;margin-top:4.5pt;width:463.9pt;height:21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McMAIAAEsEAAAOAAAAZHJzL2Uyb0RvYy54bWysVMGO0zAQvSPxD5bvNGm3Zduo6WrVpQhp&#10;gUoLH+A6TmOt4zFjt2m582f7YYydbukCJ0QOliczfnnz3jjzm0Nr2F6h12BLPhzknCkrodJ2W/Kv&#10;X1Zvppz5IGwlDFhV8qPy/Gbx+tW8c4UaQQOmUsgIxPqicyVvQnBFlnnZqFb4AThlKVkDtiJQiNus&#10;QtERemuyUZ6/zTrAyiFI5T29veuTfJHw61rJ8LmuvQrMlJy4hbRiWjdxzRZzUWxRuEbLEw3xDyxa&#10;oS199Ax1J4JgO9R/QLVaIniow0BCm0Fda6lSD9TNMP+tm4dGOJV6IXG8O8vk/x+s/LRfI9MVeceZ&#10;FS1ZtCaCAR6ffgQ2vooCdc4XVPfg1hhb9O4e5KNnFpaNsFt1iwhdo0RFtIaxPntxIAaejrJN9xEq&#10;whe7AEmrQ41tBCQV2CFZcjxbog6BSXo5mc6GkytyTlJudD2dzkbJtEwUz8cd+vBeQcvipuRInid4&#10;sb/3IdIRxXNJog9GVyttTApwu1kaZHtB87FKT+qAurwsM5Z11NzoOs8T9Iukv8TI0/M3jFYHmnSj&#10;25JPz0WiiMK9s1WawyC06ffE2diTklG83oRw2BxOfmygOpKmCP1E0w2kTQP4nbOOprnk/ttOoOLM&#10;fLDky2w4HsfxT8F4ck0iMrzMbC4zwkqCKnngrN8uQ39ldg71tqEvDZMMFm7Jy1onlaPPPasTb5rY&#10;JP7pdsUrcRmnql//gMVPAAAA//8DAFBLAwQUAAYACAAAACEA8kNKY+EAAAAIAQAADwAAAGRycy9k&#10;b3ducmV2LnhtbEyPwUrDQBCG74LvsIzgRdqNoaRJzKSoIB6UQqtYvG2z4yY0uxuy2za+veNJT8Pw&#10;D/98X7WabC9ONIbOO4TbeQKCXON15wzC+9vTLAcRonJa9d4RwjcFWNWXF5UqtT+7DZ220QgucaFU&#10;CG2MQyllaFqyKsz9QI6zLz9aFXkdjdSjOnO57WWaJJm0qnP8oVUDPbbUHLZHi/Bw+NislyZ/GYes&#10;eH2++dxlk9khXl9N93cgIk3x7xh+8Rkdamba+6PTQfQIsyWrRISCB8dFmrDJHmGxyFOQdSX/C9Q/&#10;AAAA//8DAFBLAQItABQABgAIAAAAIQC2gziS/gAAAOEBAAATAAAAAAAAAAAAAAAAAAAAAABbQ29u&#10;dGVudF9UeXBlc10ueG1sUEsBAi0AFAAGAAgAAAAhADj9If/WAAAAlAEAAAsAAAAAAAAAAAAAAAAA&#10;LwEAAF9yZWxzLy5yZWxzUEsBAi0AFAAGAAgAAAAhAB03sxwwAgAASwQAAA4AAAAAAAAAAAAAAAAA&#10;LgIAAGRycy9lMm9Eb2MueG1sUEsBAi0AFAAGAAgAAAAhAPJDSmPhAAAACAEAAA8AAAAAAAAAAAAA&#10;AAAAigQAAGRycy9kb3ducmV2LnhtbFBLBQYAAAAABAAEAPMAAACYBQAAAAA=&#10;" strokeweight="1pt">
                <v:textbox>
                  <w:txbxContent>
                    <w:p w14:paraId="4631DEC5" w14:textId="5FDFD5A8" w:rsidR="001F4229" w:rsidRDefault="001F4229"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21"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1F4229" w:rsidRDefault="001F4229" w:rsidP="00A35996">
                      <w:pPr>
                        <w:ind w:right="39"/>
                        <w:rPr>
                          <w:rFonts w:ascii="Times New Roman" w:hAnsi="Times New Roman" w:cs="Times New Roman"/>
                          <w:b/>
                          <w:bCs/>
                          <w:i/>
                          <w:iCs/>
                          <w:sz w:val="18"/>
                          <w:szCs w:val="18"/>
                          <w:lang w:val="it-IT"/>
                        </w:rPr>
                      </w:pPr>
                    </w:p>
                    <w:p w14:paraId="52F8E057" w14:textId="29146B65" w:rsidR="001F4229" w:rsidRDefault="001F4229"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1F4229" w:rsidRDefault="001F4229" w:rsidP="00A35996">
                      <w:pPr>
                        <w:ind w:right="39"/>
                        <w:rPr>
                          <w:rFonts w:ascii="Trebuchet MS" w:hAnsi="Trebuchet MS" w:cs="Trebuchet MS"/>
                          <w:color w:val="414141"/>
                          <w:sz w:val="19"/>
                          <w:szCs w:val="19"/>
                        </w:rPr>
                      </w:pPr>
                    </w:p>
                    <w:p w14:paraId="511B9144" w14:textId="0F68C19C" w:rsidR="001F4229" w:rsidRDefault="001F4229"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v:textbox>
              </v:rect>
            </w:pict>
          </mc:Fallback>
        </mc:AlternateContent>
      </w:r>
    </w:p>
    <w:p w14:paraId="3FCD8FFB" w14:textId="77777777" w:rsidR="00F04F0A" w:rsidRPr="00567483" w:rsidRDefault="00F04F0A">
      <w:pPr>
        <w:pStyle w:val="Text"/>
        <w:rPr>
          <w:rFonts w:ascii="Courier New" w:hAnsi="Courier New" w:cs="Courier New"/>
        </w:rPr>
      </w:pPr>
    </w:p>
    <w:p w14:paraId="4C196C6B" w14:textId="77777777" w:rsidR="00E64F84" w:rsidRPr="00567483" w:rsidRDefault="00B134BC">
      <w:pPr>
        <w:pStyle w:val="Text"/>
        <w:rPr>
          <w:rFonts w:ascii="Trebuchet MS" w:hAnsi="Trebuchet MS" w:cs="Trebuchet MS"/>
          <w:noProof/>
          <w:color w:val="414141"/>
          <w:sz w:val="19"/>
          <w:szCs w:val="19"/>
          <w:lang w:eastAsia="pl-PL"/>
        </w:rPr>
      </w:pPr>
      <w:r w:rsidRPr="00567483">
        <w:rPr>
          <w:rFonts w:ascii="Courier New" w:hAnsi="Courier New" w:cs="Courier New"/>
        </w:rPr>
        <w:t xml:space="preserve">          </w:t>
      </w:r>
      <w:r w:rsidR="00F04F0A" w:rsidRPr="00567483">
        <w:rPr>
          <w:rFonts w:ascii="Courier New" w:hAnsi="Courier New" w:cs="Courier New"/>
        </w:rPr>
        <w:br w:type="textWrapping" w:clear="all"/>
      </w:r>
      <w:r w:rsidR="003740D1" w:rsidRPr="00567483">
        <w:rPr>
          <w:rFonts w:ascii="Trebuchet MS" w:hAnsi="Trebuchet MS" w:cs="Trebuchet MS"/>
          <w:noProof/>
          <w:color w:val="414141"/>
          <w:sz w:val="19"/>
          <w:szCs w:val="19"/>
          <w:lang w:eastAsia="pl-PL"/>
        </w:rPr>
        <w:t xml:space="preserve"> </w:t>
      </w:r>
    </w:p>
    <w:p w14:paraId="066135B8" w14:textId="77777777" w:rsidR="00E64F84" w:rsidRPr="00567483" w:rsidRDefault="00E64F84">
      <w:pPr>
        <w:pStyle w:val="Text"/>
        <w:rPr>
          <w:rFonts w:ascii="Trebuchet MS" w:hAnsi="Trebuchet MS" w:cs="Trebuchet MS"/>
          <w:noProof/>
          <w:color w:val="414141"/>
          <w:sz w:val="19"/>
          <w:szCs w:val="19"/>
          <w:lang w:eastAsia="pl-PL"/>
        </w:rPr>
      </w:pPr>
    </w:p>
    <w:p w14:paraId="5A567616" w14:textId="77777777" w:rsidR="00E64F84" w:rsidRPr="00567483" w:rsidRDefault="00E64F84">
      <w:pPr>
        <w:pStyle w:val="Text"/>
        <w:rPr>
          <w:rFonts w:ascii="Trebuchet MS" w:hAnsi="Trebuchet MS" w:cs="Trebuchet MS"/>
          <w:noProof/>
          <w:color w:val="414141"/>
          <w:sz w:val="19"/>
          <w:szCs w:val="19"/>
          <w:lang w:eastAsia="pl-PL"/>
        </w:rPr>
      </w:pPr>
    </w:p>
    <w:p w14:paraId="41FD0435" w14:textId="77777777" w:rsidR="00E64F84" w:rsidRPr="00567483" w:rsidRDefault="00E64F84">
      <w:pPr>
        <w:pStyle w:val="Text"/>
        <w:rPr>
          <w:rFonts w:ascii="Trebuchet MS" w:hAnsi="Trebuchet MS" w:cs="Trebuchet MS"/>
          <w:noProof/>
          <w:color w:val="414141"/>
          <w:sz w:val="19"/>
          <w:szCs w:val="19"/>
          <w:lang w:eastAsia="pl-PL"/>
        </w:rPr>
      </w:pPr>
    </w:p>
    <w:p w14:paraId="22973368" w14:textId="77777777" w:rsidR="00E64F84" w:rsidRPr="00567483" w:rsidRDefault="00E64F84">
      <w:pPr>
        <w:pStyle w:val="Text"/>
        <w:rPr>
          <w:rFonts w:ascii="Trebuchet MS" w:hAnsi="Trebuchet MS" w:cs="Trebuchet MS"/>
          <w:noProof/>
          <w:color w:val="414141"/>
          <w:sz w:val="19"/>
          <w:szCs w:val="19"/>
          <w:lang w:eastAsia="pl-PL"/>
        </w:rPr>
      </w:pPr>
    </w:p>
    <w:p w14:paraId="1D9BE191" w14:textId="77777777" w:rsidR="00E64F84" w:rsidRPr="00567483" w:rsidRDefault="00E64F84">
      <w:pPr>
        <w:pStyle w:val="Text"/>
        <w:rPr>
          <w:rFonts w:ascii="Trebuchet MS" w:hAnsi="Trebuchet MS" w:cs="Trebuchet MS"/>
          <w:noProof/>
          <w:color w:val="414141"/>
          <w:sz w:val="19"/>
          <w:szCs w:val="19"/>
          <w:lang w:eastAsia="pl-PL"/>
        </w:rPr>
      </w:pPr>
    </w:p>
    <w:p w14:paraId="11A2F80D" w14:textId="77777777" w:rsidR="00E64F84" w:rsidRPr="00567483" w:rsidRDefault="00113F77">
      <w:pPr>
        <w:pStyle w:val="Text"/>
        <w:rPr>
          <w:rFonts w:ascii="Trebuchet MS" w:hAnsi="Trebuchet MS" w:cs="Trebuchet MS"/>
          <w:noProof/>
          <w:color w:val="414141"/>
          <w:sz w:val="19"/>
          <w:szCs w:val="19"/>
          <w:lang w:eastAsia="pl-PL"/>
        </w:rPr>
      </w:pPr>
      <w:r>
        <w:rPr>
          <w:noProof/>
          <w:sz w:val="13"/>
          <w:szCs w:val="13"/>
          <w:lang w:eastAsia="en-GB"/>
        </w:rPr>
        <w:drawing>
          <wp:inline distT="0" distB="0" distL="0" distR="0" wp14:anchorId="5F5ECD82" wp14:editId="52FECE97">
            <wp:extent cx="990600" cy="609600"/>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609600"/>
                    </a:xfrm>
                    <a:prstGeom prst="rect">
                      <a:avLst/>
                    </a:prstGeom>
                    <a:noFill/>
                    <a:ln>
                      <a:noFill/>
                    </a:ln>
                  </pic:spPr>
                </pic:pic>
              </a:graphicData>
            </a:graphic>
          </wp:inline>
        </w:drawing>
      </w:r>
    </w:p>
    <w:p w14:paraId="3412CE3C" w14:textId="77777777" w:rsidR="00E64F84" w:rsidRPr="00567483" w:rsidRDefault="00E64F84">
      <w:pPr>
        <w:pStyle w:val="Text"/>
        <w:rPr>
          <w:rFonts w:ascii="Trebuchet MS" w:hAnsi="Trebuchet MS" w:cs="Trebuchet MS"/>
          <w:noProof/>
          <w:color w:val="414141"/>
          <w:sz w:val="19"/>
          <w:szCs w:val="19"/>
          <w:lang w:eastAsia="pl-PL"/>
        </w:rPr>
      </w:pPr>
    </w:p>
    <w:p w14:paraId="507EA086" w14:textId="77777777" w:rsidR="00E64F84" w:rsidRPr="00567483" w:rsidRDefault="00E64F84">
      <w:pPr>
        <w:pStyle w:val="Text"/>
        <w:rPr>
          <w:rFonts w:ascii="Trebuchet MS" w:hAnsi="Trebuchet MS" w:cs="Trebuchet MS"/>
          <w:noProof/>
          <w:color w:val="414141"/>
          <w:sz w:val="19"/>
          <w:szCs w:val="19"/>
          <w:lang w:eastAsia="pl-PL"/>
        </w:rPr>
      </w:pPr>
    </w:p>
    <w:p w14:paraId="24E10E85" w14:textId="77777777" w:rsidR="00E64F84" w:rsidRPr="00567483" w:rsidRDefault="00E64F84">
      <w:pPr>
        <w:pStyle w:val="Text"/>
        <w:rPr>
          <w:rFonts w:ascii="Trebuchet MS" w:hAnsi="Trebuchet MS" w:cs="Trebuchet MS"/>
          <w:noProof/>
          <w:color w:val="414141"/>
          <w:sz w:val="19"/>
          <w:szCs w:val="19"/>
          <w:lang w:eastAsia="pl-PL"/>
        </w:rPr>
      </w:pPr>
    </w:p>
    <w:p w14:paraId="68F6D5FC" w14:textId="77777777" w:rsidR="00E64F84" w:rsidRPr="00567483" w:rsidRDefault="00E64F84">
      <w:pPr>
        <w:pStyle w:val="Text"/>
        <w:rPr>
          <w:rFonts w:ascii="Trebuchet MS" w:hAnsi="Trebuchet MS" w:cs="Trebuchet MS"/>
          <w:noProof/>
          <w:color w:val="414141"/>
          <w:sz w:val="19"/>
          <w:szCs w:val="19"/>
          <w:lang w:eastAsia="pl-PL"/>
        </w:rPr>
      </w:pPr>
    </w:p>
    <w:p w14:paraId="607C244C" w14:textId="77777777" w:rsidR="00E64F84" w:rsidRPr="00567483" w:rsidRDefault="00E64F84">
      <w:pPr>
        <w:pStyle w:val="Text"/>
        <w:rPr>
          <w:rFonts w:ascii="Trebuchet MS" w:hAnsi="Trebuchet MS" w:cs="Trebuchet MS"/>
          <w:noProof/>
          <w:color w:val="414141"/>
          <w:sz w:val="19"/>
          <w:szCs w:val="19"/>
          <w:lang w:eastAsia="pl-PL"/>
        </w:rPr>
      </w:pPr>
    </w:p>
    <w:p w14:paraId="15896C33" w14:textId="77777777" w:rsidR="00A35996" w:rsidRPr="00567483" w:rsidRDefault="00A35996">
      <w:pPr>
        <w:pStyle w:val="Text"/>
        <w:rPr>
          <w:rFonts w:ascii="Courier New" w:hAnsi="Courier New" w:cs="Courier New"/>
        </w:rPr>
      </w:pPr>
    </w:p>
    <w:p w14:paraId="5408AC47" w14:textId="77777777" w:rsidR="007412C5" w:rsidRDefault="007412C5" w:rsidP="007412C5">
      <w:pPr>
        <w:pStyle w:val="Text"/>
        <w:jc w:val="center"/>
      </w:pPr>
    </w:p>
    <w:p w14:paraId="6BC61222" w14:textId="77777777" w:rsidR="007412C5" w:rsidRDefault="007412C5" w:rsidP="007412C5">
      <w:pPr>
        <w:pStyle w:val="Text"/>
        <w:jc w:val="center"/>
      </w:pPr>
    </w:p>
    <w:p w14:paraId="28B2833C" w14:textId="77777777" w:rsidR="00A35996" w:rsidRPr="00567483" w:rsidRDefault="00113F77" w:rsidP="007412C5">
      <w:pPr>
        <w:pStyle w:val="Text"/>
        <w:jc w:val="center"/>
        <w:rPr>
          <w:rFonts w:ascii="Courier New" w:hAnsi="Courier New" w:cs="Courier New"/>
        </w:rPr>
      </w:pPr>
      <w:r>
        <w:rPr>
          <w:noProof/>
          <w:lang w:eastAsia="en-GB"/>
        </w:rPr>
        <w:lastRenderedPageBreak/>
        <w:drawing>
          <wp:inline distT="0" distB="0" distL="0" distR="0" wp14:anchorId="144852F2" wp14:editId="35A2CA75">
            <wp:extent cx="3159125" cy="3124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9125" cy="3124200"/>
                    </a:xfrm>
                    <a:prstGeom prst="rect">
                      <a:avLst/>
                    </a:prstGeom>
                    <a:noFill/>
                    <a:ln>
                      <a:noFill/>
                    </a:ln>
                  </pic:spPr>
                </pic:pic>
              </a:graphicData>
            </a:graphic>
          </wp:inline>
        </w:drawing>
      </w:r>
    </w:p>
    <w:p w14:paraId="63616964" w14:textId="77777777" w:rsidR="00E64F84" w:rsidRPr="004A1145" w:rsidRDefault="00E64F84" w:rsidP="00A35996">
      <w:pPr>
        <w:pStyle w:val="Text"/>
        <w:jc w:val="center"/>
        <w:rPr>
          <w:rFonts w:ascii="Courier New" w:hAnsi="Courier New" w:cs="Courier New"/>
        </w:rPr>
      </w:pPr>
    </w:p>
    <w:p w14:paraId="2B14FDF1" w14:textId="77777777" w:rsidR="00A35996" w:rsidRPr="00567483" w:rsidRDefault="003E4D0A" w:rsidP="00A35996">
      <w:pPr>
        <w:pStyle w:val="Text"/>
        <w:rPr>
          <w:b/>
          <w:bCs/>
          <w:sz w:val="36"/>
          <w:szCs w:val="36"/>
        </w:rPr>
      </w:pPr>
      <w:r>
        <w:rPr>
          <w:noProof/>
          <w:lang w:eastAsia="en-GB"/>
        </w:rPr>
        <mc:AlternateContent>
          <mc:Choice Requires="wps">
            <w:drawing>
              <wp:anchor distT="0" distB="0" distL="114300" distR="114300" simplePos="0" relativeHeight="251660288" behindDoc="0" locked="0" layoutInCell="1" allowOverlap="1" wp14:anchorId="413DBB5A" wp14:editId="78494528">
                <wp:simplePos x="0" y="0"/>
                <wp:positionH relativeFrom="column">
                  <wp:posOffset>53340</wp:posOffset>
                </wp:positionH>
                <wp:positionV relativeFrom="paragraph">
                  <wp:posOffset>83185</wp:posOffset>
                </wp:positionV>
                <wp:extent cx="5773420" cy="1536065"/>
                <wp:effectExtent l="0" t="0" r="17780" b="2603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536065"/>
                        </a:xfrm>
                        <a:prstGeom prst="rect">
                          <a:avLst/>
                        </a:prstGeom>
                        <a:solidFill>
                          <a:srgbClr val="FFFFFF"/>
                        </a:solidFill>
                        <a:ln w="9525">
                          <a:solidFill>
                            <a:srgbClr val="000000"/>
                          </a:solidFill>
                          <a:miter lim="800000"/>
                          <a:headEnd/>
                          <a:tailEnd/>
                        </a:ln>
                      </wps:spPr>
                      <wps:txbx>
                        <w:txbxContent>
                          <w:p w14:paraId="11C1E297" w14:textId="77777777" w:rsidR="001F4229" w:rsidRPr="00723344" w:rsidRDefault="001F4229" w:rsidP="00723344">
                            <w:pPr>
                              <w:jc w:val="center"/>
                              <w:rPr>
                                <w:b/>
                                <w:bCs/>
                                <w:sz w:val="16"/>
                                <w:szCs w:val="16"/>
                              </w:rPr>
                            </w:pPr>
                          </w:p>
                          <w:p w14:paraId="561E68A3" w14:textId="77777777" w:rsidR="001F4229" w:rsidRPr="00723344" w:rsidRDefault="001F4229" w:rsidP="00723344">
                            <w:pPr>
                              <w:jc w:val="center"/>
                              <w:rPr>
                                <w:b/>
                                <w:bCs/>
                                <w:sz w:val="36"/>
                                <w:szCs w:val="36"/>
                              </w:rPr>
                            </w:pPr>
                            <w:r w:rsidRPr="00723344">
                              <w:rPr>
                                <w:b/>
                                <w:bCs/>
                                <w:sz w:val="36"/>
                                <w:szCs w:val="36"/>
                              </w:rPr>
                              <w:t>SOUTH SOUTH-EAST GAS REGIONAL INITIATIVE</w:t>
                            </w:r>
                          </w:p>
                          <w:p w14:paraId="67A10E61" w14:textId="77777777" w:rsidR="001F4229" w:rsidRPr="00723344" w:rsidRDefault="001F4229" w:rsidP="00723344">
                            <w:pPr>
                              <w:jc w:val="center"/>
                              <w:rPr>
                                <w:b/>
                                <w:bCs/>
                                <w:sz w:val="16"/>
                                <w:szCs w:val="16"/>
                              </w:rPr>
                            </w:pPr>
                          </w:p>
                          <w:p w14:paraId="28B17EEC" w14:textId="77777777" w:rsidR="001F4229" w:rsidRDefault="001F4229" w:rsidP="009C6DB2">
                            <w:pPr>
                              <w:jc w:val="center"/>
                              <w:rPr>
                                <w:b/>
                                <w:bCs/>
                                <w:sz w:val="36"/>
                                <w:szCs w:val="36"/>
                              </w:rPr>
                            </w:pPr>
                            <w:r w:rsidRPr="00723344">
                              <w:rPr>
                                <w:b/>
                                <w:bCs/>
                                <w:sz w:val="36"/>
                                <w:szCs w:val="36"/>
                              </w:rPr>
                              <w:t>WORK PLAN 2015-2018</w:t>
                            </w:r>
                          </w:p>
                          <w:p w14:paraId="3C5EFBDA" w14:textId="77777777" w:rsidR="001F4229" w:rsidRDefault="001F4229" w:rsidP="00723344">
                            <w:pPr>
                              <w:jc w:val="center"/>
                              <w:rPr>
                                <w:b/>
                                <w:bCs/>
                                <w:sz w:val="36"/>
                                <w:szCs w:val="36"/>
                              </w:rPr>
                            </w:pPr>
                          </w:p>
                          <w:p w14:paraId="22F0A50D" w14:textId="77777777" w:rsidR="001F4229" w:rsidRPr="009C6DB2" w:rsidRDefault="001F4229" w:rsidP="009C6DB2">
                            <w:pPr>
                              <w:jc w:val="center"/>
                              <w:rPr>
                                <w:b/>
                                <w:bCs/>
                                <w:sz w:val="36"/>
                                <w:szCs w:val="36"/>
                              </w:rPr>
                            </w:pPr>
                            <w:r>
                              <w:rPr>
                                <w:sz w:val="28"/>
                                <w:szCs w:val="28"/>
                              </w:rPr>
                              <w:t xml:space="preserve">(Version updated and revised in June </w:t>
                            </w:r>
                            <w:r w:rsidRPr="004A1145">
                              <w:rPr>
                                <w:sz w:val="28"/>
                                <w:szCs w:val="28"/>
                              </w:rPr>
                              <w:t>201</w:t>
                            </w:r>
                            <w:r>
                              <w:rPr>
                                <w:sz w:val="28"/>
                                <w:szCs w:val="28"/>
                              </w:rPr>
                              <w:t>6)</w:t>
                            </w:r>
                          </w:p>
                          <w:p w14:paraId="04F8A8CF" w14:textId="77777777" w:rsidR="001F4229" w:rsidRDefault="001F4229" w:rsidP="00723344">
                            <w:pPr>
                              <w:jc w:val="center"/>
                              <w:rPr>
                                <w:b/>
                                <w:bCs/>
                                <w:sz w:val="36"/>
                                <w:szCs w:val="36"/>
                              </w:rPr>
                            </w:pPr>
                          </w:p>
                          <w:p w14:paraId="5270D2CF" w14:textId="77777777" w:rsidR="001F4229" w:rsidDel="009C6DB2" w:rsidRDefault="001F4229" w:rsidP="003F19C4">
                            <w:pPr>
                              <w:rPr>
                                <w:b/>
                                <w:bCs/>
                                <w:sz w:val="36"/>
                                <w:szCs w:val="36"/>
                              </w:rPr>
                            </w:pPr>
                            <w:r w:rsidDel="009C6DB2">
                              <w:rPr>
                                <w:b/>
                                <w:bCs/>
                                <w:sz w:val="36"/>
                                <w:szCs w:val="36"/>
                              </w:rPr>
                              <w:t>2016 revised version</w:t>
                            </w:r>
                          </w:p>
                          <w:p w14:paraId="4D541F39" w14:textId="77777777" w:rsidR="001F4229" w:rsidRPr="00723344" w:rsidRDefault="001F4229" w:rsidP="009C6DB2">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DBB5A" id="_x0000_t202" coordsize="21600,21600" o:spt="202" path="m,l,21600r21600,l21600,xe">
                <v:stroke joinstyle="miter"/>
                <v:path gradientshapeok="t" o:connecttype="rect"/>
              </v:shapetype>
              <v:shape id="Pole tekstowe 2" o:spid="_x0000_s1027" type="#_x0000_t202" style="position:absolute;margin-left:4.2pt;margin-top:6.55pt;width:454.6pt;height:1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A1MQIAAF0EAAAOAAAAZHJzL2Uyb0RvYy54bWysVNtu2zAMfR+wfxD0vthx47Q14hRdugwD&#10;uq1Atw+QZdkWKouapMTOvn6UnKbZ7WWYHwRJpA7Jc0ivbsZekb2wToIu6XyWUiI0h1rqtqRfv2zf&#10;XFHiPNM1U6BFSQ/C0Zv161erwRQigw5ULSxBEO2KwZS0894USeJ4J3rmZmCERmMDtmcej7ZNassG&#10;RO9VkqXpMhnA1sYCF87h7d1kpOuI3zSC+89N44QnqqSYm4+rjWsV1mS9YkVrmekkP6bB/iGLnkmN&#10;QU9Qd8wzsrPyN6hecgsOGj/j0CfQNJKLWANWM09/qeaxY0bEWpAcZ040uf8Hyz/tHyyRdUkzSjTr&#10;UaIHUIJ48eQ8DIJkgaLBuAI9Hw36+vEtjCh1LNeZe+BPjmjYdEy34tZaGDrBakxxHl4mZ08nHBdA&#10;quEj1BiL7TxEoLGxfeAPGSGIjlIdTvKI0ROOl/nl5cUiQxNH2zy/WKbLPMZgxfNzY51/L6AnYVNS&#10;i/pHeLa/dz6kw4pnlxDNgZL1VioVD7atNsqSPcNe2cbviP6Tm9JkKOl1nuUTA3+FSOP3J4heemx6&#10;JfuSXp2cWBF4e6fr2JKeSTXtMWWlj0QG7iYW/ViNUbbIciC5gvqAzFqYehxnEjcd2O+UDNjfJXXf&#10;dswKStQHjepczxeLMBDxsMgvA6/23FKdW5jmCFVST8m03fhpiHbGyrbDSFM/aLhFRRsZuX7J6pg+&#10;9nCU4DhvYUjOz9Hr5a+w/gEAAP//AwBQSwMEFAAGAAgAAAAhAH4hskTeAAAACAEAAA8AAABkcnMv&#10;ZG93bnJldi54bWxMj8FOwzAMhu9IvENkJC6Ipd1Yt5WmE0ICwQ22Ca5Z47UVjVOSrCtvj3eCo/3/&#10;+vy5WI+2EwP60DpSkE4SEEiVMy3VCnbbp9sliBA1Gd05QgU/GGBdXl4UOjfuRO84bGItGEIh1wqa&#10;GPtcylA1aHWYuB6Js4PzVkcefS2N1yeG205OkySTVrfEFxrd42OD1dfmaBUs716Gz/A6e/uoskO3&#10;ijeL4fnbK3V9NT7cg4g4xr8ynPVZHUp22rsjmSC6M4OLvJ6lIDhepYsMxF7BdD5PQJaF/P9A+QsA&#10;AP//AwBQSwECLQAUAAYACAAAACEAtoM4kv4AAADhAQAAEwAAAAAAAAAAAAAAAAAAAAAAW0NvbnRl&#10;bnRfVHlwZXNdLnhtbFBLAQItABQABgAIAAAAIQA4/SH/1gAAAJQBAAALAAAAAAAAAAAAAAAAAC8B&#10;AABfcmVscy8ucmVsc1BLAQItABQABgAIAAAAIQCpnYA1MQIAAF0EAAAOAAAAAAAAAAAAAAAAAC4C&#10;AABkcnMvZTJvRG9jLnhtbFBLAQItABQABgAIAAAAIQB+IbJE3gAAAAgBAAAPAAAAAAAAAAAAAAAA&#10;AIsEAABkcnMvZG93bnJldi54bWxQSwUGAAAAAAQABADzAAAAlgUAAAAA&#10;">
                <v:textbox>
                  <w:txbxContent>
                    <w:p w14:paraId="11C1E297" w14:textId="77777777" w:rsidR="001F4229" w:rsidRPr="00723344" w:rsidRDefault="001F4229" w:rsidP="00723344">
                      <w:pPr>
                        <w:jc w:val="center"/>
                        <w:rPr>
                          <w:b/>
                          <w:bCs/>
                          <w:sz w:val="16"/>
                          <w:szCs w:val="16"/>
                        </w:rPr>
                      </w:pPr>
                    </w:p>
                    <w:p w14:paraId="561E68A3" w14:textId="77777777" w:rsidR="001F4229" w:rsidRPr="00723344" w:rsidRDefault="001F4229" w:rsidP="00723344">
                      <w:pPr>
                        <w:jc w:val="center"/>
                        <w:rPr>
                          <w:b/>
                          <w:bCs/>
                          <w:sz w:val="36"/>
                          <w:szCs w:val="36"/>
                        </w:rPr>
                      </w:pPr>
                      <w:r w:rsidRPr="00723344">
                        <w:rPr>
                          <w:b/>
                          <w:bCs/>
                          <w:sz w:val="36"/>
                          <w:szCs w:val="36"/>
                        </w:rPr>
                        <w:t>SOUTH SOUTH-EAST GAS REGIONAL INITIATIVE</w:t>
                      </w:r>
                    </w:p>
                    <w:p w14:paraId="67A10E61" w14:textId="77777777" w:rsidR="001F4229" w:rsidRPr="00723344" w:rsidRDefault="001F4229" w:rsidP="00723344">
                      <w:pPr>
                        <w:jc w:val="center"/>
                        <w:rPr>
                          <w:b/>
                          <w:bCs/>
                          <w:sz w:val="16"/>
                          <w:szCs w:val="16"/>
                        </w:rPr>
                      </w:pPr>
                    </w:p>
                    <w:p w14:paraId="28B17EEC" w14:textId="77777777" w:rsidR="001F4229" w:rsidRDefault="001F4229" w:rsidP="009C6DB2">
                      <w:pPr>
                        <w:jc w:val="center"/>
                        <w:rPr>
                          <w:b/>
                          <w:bCs/>
                          <w:sz w:val="36"/>
                          <w:szCs w:val="36"/>
                        </w:rPr>
                      </w:pPr>
                      <w:r w:rsidRPr="00723344">
                        <w:rPr>
                          <w:b/>
                          <w:bCs/>
                          <w:sz w:val="36"/>
                          <w:szCs w:val="36"/>
                        </w:rPr>
                        <w:t>WORK PLAN 2015-2018</w:t>
                      </w:r>
                    </w:p>
                    <w:p w14:paraId="3C5EFBDA" w14:textId="77777777" w:rsidR="001F4229" w:rsidRDefault="001F4229" w:rsidP="00723344">
                      <w:pPr>
                        <w:jc w:val="center"/>
                        <w:rPr>
                          <w:b/>
                          <w:bCs/>
                          <w:sz w:val="36"/>
                          <w:szCs w:val="36"/>
                        </w:rPr>
                      </w:pPr>
                    </w:p>
                    <w:p w14:paraId="22F0A50D" w14:textId="77777777" w:rsidR="001F4229" w:rsidRPr="009C6DB2" w:rsidRDefault="001F4229" w:rsidP="009C6DB2">
                      <w:pPr>
                        <w:jc w:val="center"/>
                        <w:rPr>
                          <w:b/>
                          <w:bCs/>
                          <w:sz w:val="36"/>
                          <w:szCs w:val="36"/>
                        </w:rPr>
                      </w:pPr>
                      <w:r>
                        <w:rPr>
                          <w:sz w:val="28"/>
                          <w:szCs w:val="28"/>
                        </w:rPr>
                        <w:t xml:space="preserve">(Version updated and revised in June </w:t>
                      </w:r>
                      <w:r w:rsidRPr="004A1145">
                        <w:rPr>
                          <w:sz w:val="28"/>
                          <w:szCs w:val="28"/>
                        </w:rPr>
                        <w:t>201</w:t>
                      </w:r>
                      <w:r>
                        <w:rPr>
                          <w:sz w:val="28"/>
                          <w:szCs w:val="28"/>
                        </w:rPr>
                        <w:t>6)</w:t>
                      </w:r>
                    </w:p>
                    <w:p w14:paraId="04F8A8CF" w14:textId="77777777" w:rsidR="001F4229" w:rsidRDefault="001F4229" w:rsidP="00723344">
                      <w:pPr>
                        <w:jc w:val="center"/>
                        <w:rPr>
                          <w:b/>
                          <w:bCs/>
                          <w:sz w:val="36"/>
                          <w:szCs w:val="36"/>
                        </w:rPr>
                      </w:pPr>
                    </w:p>
                    <w:p w14:paraId="5270D2CF" w14:textId="77777777" w:rsidR="001F4229" w:rsidDel="009C6DB2" w:rsidRDefault="001F4229" w:rsidP="003F19C4">
                      <w:pPr>
                        <w:rPr>
                          <w:b/>
                          <w:bCs/>
                          <w:sz w:val="36"/>
                          <w:szCs w:val="36"/>
                        </w:rPr>
                      </w:pPr>
                      <w:r w:rsidDel="009C6DB2">
                        <w:rPr>
                          <w:b/>
                          <w:bCs/>
                          <w:sz w:val="36"/>
                          <w:szCs w:val="36"/>
                        </w:rPr>
                        <w:t>2016 revised version</w:t>
                      </w:r>
                    </w:p>
                    <w:p w14:paraId="4D541F39" w14:textId="77777777" w:rsidR="001F4229" w:rsidRPr="00723344" w:rsidRDefault="001F4229" w:rsidP="009C6DB2">
                      <w:pPr>
                        <w:jc w:val="center"/>
                        <w:rPr>
                          <w:b/>
                          <w:bCs/>
                          <w:sz w:val="36"/>
                          <w:szCs w:val="36"/>
                        </w:rPr>
                      </w:pPr>
                    </w:p>
                  </w:txbxContent>
                </v:textbox>
              </v:shape>
            </w:pict>
          </mc:Fallback>
        </mc:AlternateContent>
      </w:r>
    </w:p>
    <w:p w14:paraId="3A358F36" w14:textId="77777777" w:rsidR="00723344" w:rsidRPr="00567483" w:rsidRDefault="00723344" w:rsidP="00A35996">
      <w:pPr>
        <w:pStyle w:val="Text"/>
        <w:rPr>
          <w:b/>
          <w:bCs/>
          <w:sz w:val="36"/>
          <w:szCs w:val="36"/>
        </w:rPr>
      </w:pPr>
    </w:p>
    <w:p w14:paraId="33C3D852" w14:textId="77777777" w:rsidR="00723344" w:rsidRPr="00567483" w:rsidRDefault="00723344" w:rsidP="00A35996">
      <w:pPr>
        <w:pStyle w:val="Text"/>
        <w:rPr>
          <w:b/>
          <w:bCs/>
          <w:sz w:val="36"/>
          <w:szCs w:val="36"/>
        </w:rPr>
      </w:pPr>
    </w:p>
    <w:p w14:paraId="7B4E8320" w14:textId="77777777" w:rsidR="00723344" w:rsidRPr="00567483" w:rsidRDefault="00723344" w:rsidP="00A35996">
      <w:pPr>
        <w:pStyle w:val="Text"/>
        <w:rPr>
          <w:b/>
          <w:bCs/>
          <w:sz w:val="36"/>
          <w:szCs w:val="36"/>
        </w:rPr>
      </w:pPr>
    </w:p>
    <w:p w14:paraId="0E094B74" w14:textId="77777777" w:rsidR="00723344" w:rsidRPr="00567483" w:rsidRDefault="00723344" w:rsidP="00A35996">
      <w:pPr>
        <w:pStyle w:val="Text"/>
        <w:rPr>
          <w:b/>
          <w:bCs/>
          <w:sz w:val="36"/>
          <w:szCs w:val="36"/>
        </w:rPr>
      </w:pPr>
    </w:p>
    <w:p w14:paraId="15A0591D" w14:textId="597A86E5" w:rsidR="00973447" w:rsidRPr="00182963" w:rsidRDefault="00F04F0A" w:rsidP="00182963">
      <w:pPr>
        <w:pStyle w:val="Head2"/>
        <w:rPr>
          <w:sz w:val="28"/>
          <w:szCs w:val="28"/>
        </w:rPr>
      </w:pPr>
      <w:r w:rsidRPr="004A1145">
        <w:rPr>
          <w:rFonts w:ascii="Courier New" w:hAnsi="Courier New" w:cs="Courier New"/>
        </w:rPr>
        <w:br w:type="page"/>
      </w:r>
    </w:p>
    <w:p w14:paraId="43877B50" w14:textId="77777777" w:rsidR="00B21463" w:rsidRPr="008F7953" w:rsidRDefault="00B07943">
      <w:pPr>
        <w:pStyle w:val="TOCHeading"/>
        <w:rPr>
          <w:rFonts w:ascii="Arial" w:hAnsi="Arial" w:cs="Arial"/>
          <w:color w:val="auto"/>
          <w:lang w:val="en-US"/>
        </w:rPr>
      </w:pPr>
      <w:r w:rsidRPr="008F7953">
        <w:rPr>
          <w:rFonts w:ascii="Arial" w:hAnsi="Arial" w:cs="Arial"/>
          <w:color w:val="auto"/>
          <w:lang w:val="en-US"/>
        </w:rPr>
        <w:lastRenderedPageBreak/>
        <w:t>Table of contents</w:t>
      </w:r>
    </w:p>
    <w:p w14:paraId="67DA2AFC" w14:textId="77777777" w:rsidR="008F7953" w:rsidRPr="008F7953" w:rsidRDefault="00B21463">
      <w:pPr>
        <w:pStyle w:val="TOC1"/>
        <w:tabs>
          <w:tab w:val="left" w:pos="440"/>
          <w:tab w:val="right" w:leader="dot" w:pos="9060"/>
        </w:tabs>
        <w:rPr>
          <w:rFonts w:ascii="Arial" w:eastAsiaTheme="minorEastAsia" w:hAnsi="Arial"/>
          <w:b w:val="0"/>
          <w:bCs w:val="0"/>
          <w:caps w:val="0"/>
          <w:noProof/>
          <w:sz w:val="22"/>
          <w:szCs w:val="22"/>
          <w:lang w:eastAsia="en-GB"/>
        </w:rPr>
      </w:pPr>
      <w:r w:rsidRPr="008F7953">
        <w:rPr>
          <w:rFonts w:ascii="Arial" w:hAnsi="Arial"/>
        </w:rPr>
        <w:fldChar w:fldCharType="begin"/>
      </w:r>
      <w:r w:rsidRPr="008F7953">
        <w:rPr>
          <w:rFonts w:ascii="Arial" w:hAnsi="Arial"/>
        </w:rPr>
        <w:instrText xml:space="preserve"> TOC \o "1-3" \h \z \u </w:instrText>
      </w:r>
      <w:r w:rsidRPr="008F7953">
        <w:rPr>
          <w:rFonts w:ascii="Arial" w:hAnsi="Arial"/>
        </w:rPr>
        <w:fldChar w:fldCharType="separate"/>
      </w:r>
      <w:hyperlink w:anchor="_Toc451250509" w:history="1">
        <w:r w:rsidR="008F7953" w:rsidRPr="008F7953">
          <w:rPr>
            <w:rStyle w:val="Hyperlink"/>
            <w:rFonts w:ascii="Arial" w:hAnsi="Arial" w:cs="Arial"/>
            <w:noProof/>
          </w:rPr>
          <w:t>1</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Introduction</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_Toc451250509 \h </w:instrText>
        </w:r>
        <w:r w:rsidR="008F7953" w:rsidRPr="008F7953">
          <w:rPr>
            <w:rFonts w:ascii="Arial" w:hAnsi="Arial"/>
            <w:noProof/>
            <w:webHidden/>
          </w:rPr>
        </w:r>
        <w:r w:rsidR="008F7953" w:rsidRPr="008F7953">
          <w:rPr>
            <w:rFonts w:ascii="Arial" w:hAnsi="Arial"/>
            <w:noProof/>
            <w:webHidden/>
          </w:rPr>
          <w:fldChar w:fldCharType="separate"/>
        </w:r>
        <w:r w:rsidR="008F7953" w:rsidRPr="008F7953">
          <w:rPr>
            <w:rFonts w:ascii="Arial" w:hAnsi="Arial"/>
            <w:noProof/>
            <w:webHidden/>
          </w:rPr>
          <w:t>3</w:t>
        </w:r>
        <w:r w:rsidR="008F7953" w:rsidRPr="008F7953">
          <w:rPr>
            <w:rFonts w:ascii="Arial" w:hAnsi="Arial"/>
            <w:noProof/>
            <w:webHidden/>
          </w:rPr>
          <w:fldChar w:fldCharType="end"/>
        </w:r>
      </w:hyperlink>
    </w:p>
    <w:p w14:paraId="37AFF99D" w14:textId="77777777" w:rsidR="008F7953" w:rsidRPr="008F7953" w:rsidRDefault="001F4229">
      <w:pPr>
        <w:pStyle w:val="TOC2"/>
        <w:tabs>
          <w:tab w:val="left" w:pos="880"/>
          <w:tab w:val="right" w:leader="dot" w:pos="9060"/>
        </w:tabs>
        <w:rPr>
          <w:rFonts w:ascii="Arial" w:eastAsiaTheme="minorEastAsia" w:hAnsi="Arial"/>
          <w:smallCaps w:val="0"/>
          <w:noProof/>
          <w:sz w:val="22"/>
          <w:szCs w:val="22"/>
          <w:lang w:eastAsia="en-GB"/>
        </w:rPr>
      </w:pPr>
      <w:hyperlink w:anchor="_Toc451250510" w:history="1">
        <w:r w:rsidR="008F7953" w:rsidRPr="008F7953">
          <w:rPr>
            <w:rStyle w:val="Hyperlink"/>
            <w:rFonts w:ascii="Arial" w:hAnsi="Arial" w:cs="Arial"/>
            <w:noProof/>
          </w:rPr>
          <w:t>1.1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South South-East Gas Regional Initiative (GRI SSE)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_Toc451250510 \h </w:instrText>
        </w:r>
        <w:r w:rsidR="008F7953" w:rsidRPr="008F7953">
          <w:rPr>
            <w:rFonts w:ascii="Arial" w:hAnsi="Arial"/>
            <w:noProof/>
            <w:webHidden/>
          </w:rPr>
        </w:r>
        <w:r w:rsidR="008F7953" w:rsidRPr="008F7953">
          <w:rPr>
            <w:rFonts w:ascii="Arial" w:hAnsi="Arial"/>
            <w:noProof/>
            <w:webHidden/>
          </w:rPr>
          <w:fldChar w:fldCharType="separate"/>
        </w:r>
        <w:r w:rsidR="008F7953" w:rsidRPr="008F7953">
          <w:rPr>
            <w:rFonts w:ascii="Arial" w:hAnsi="Arial"/>
            <w:noProof/>
            <w:webHidden/>
          </w:rPr>
          <w:t>3</w:t>
        </w:r>
        <w:r w:rsidR="008F7953" w:rsidRPr="008F7953">
          <w:rPr>
            <w:rFonts w:ascii="Arial" w:hAnsi="Arial"/>
            <w:noProof/>
            <w:webHidden/>
          </w:rPr>
          <w:fldChar w:fldCharType="end"/>
        </w:r>
      </w:hyperlink>
    </w:p>
    <w:p w14:paraId="7507BD5F" w14:textId="77777777" w:rsidR="008F7953" w:rsidRPr="008F7953" w:rsidRDefault="001F4229">
      <w:pPr>
        <w:pStyle w:val="TOC2"/>
        <w:tabs>
          <w:tab w:val="left" w:pos="880"/>
          <w:tab w:val="right" w:leader="dot" w:pos="9060"/>
        </w:tabs>
        <w:rPr>
          <w:rFonts w:ascii="Arial" w:eastAsiaTheme="minorEastAsia" w:hAnsi="Arial"/>
          <w:smallCaps w:val="0"/>
          <w:noProof/>
          <w:sz w:val="22"/>
          <w:szCs w:val="22"/>
          <w:lang w:eastAsia="en-GB"/>
        </w:rPr>
      </w:pPr>
      <w:hyperlink w:anchor="_Toc451250511" w:history="1">
        <w:r w:rsidR="008F7953" w:rsidRPr="008F7953">
          <w:rPr>
            <w:rStyle w:val="Hyperlink"/>
            <w:rFonts w:ascii="Arial" w:hAnsi="Arial" w:cs="Arial"/>
            <w:noProof/>
          </w:rPr>
          <w:t>1.2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Organisational structure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_Toc451250511 \h </w:instrText>
        </w:r>
        <w:r w:rsidR="008F7953" w:rsidRPr="008F7953">
          <w:rPr>
            <w:rFonts w:ascii="Arial" w:hAnsi="Arial"/>
            <w:noProof/>
            <w:webHidden/>
          </w:rPr>
        </w:r>
        <w:r w:rsidR="008F7953" w:rsidRPr="008F7953">
          <w:rPr>
            <w:rFonts w:ascii="Arial" w:hAnsi="Arial"/>
            <w:noProof/>
            <w:webHidden/>
          </w:rPr>
          <w:fldChar w:fldCharType="separate"/>
        </w:r>
        <w:r w:rsidR="008F7953" w:rsidRPr="008F7953">
          <w:rPr>
            <w:rFonts w:ascii="Arial" w:hAnsi="Arial"/>
            <w:noProof/>
            <w:webHidden/>
          </w:rPr>
          <w:t>4</w:t>
        </w:r>
        <w:r w:rsidR="008F7953" w:rsidRPr="008F7953">
          <w:rPr>
            <w:rFonts w:ascii="Arial" w:hAnsi="Arial"/>
            <w:noProof/>
            <w:webHidden/>
          </w:rPr>
          <w:fldChar w:fldCharType="end"/>
        </w:r>
      </w:hyperlink>
    </w:p>
    <w:p w14:paraId="2DEF0B17" w14:textId="77777777" w:rsidR="008F7953" w:rsidRPr="008F7953" w:rsidRDefault="00444BDF">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2" w:history="1">
        <w:r w:rsidR="008F7953" w:rsidRPr="008F7953">
          <w:rPr>
            <w:rStyle w:val="Hyperlink"/>
            <w:rFonts w:ascii="Arial" w:hAnsi="Arial" w:cs="Arial"/>
            <w:noProof/>
          </w:rPr>
          <w:t>2</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Work Plan 2015-2018 of the GRI SSE</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_Toc451250512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6</w:t>
        </w:r>
        <w:r w:rsidR="008F7953" w:rsidRPr="008F7953" w:rsidDel="004B6F84">
          <w:rPr>
            <w:rFonts w:ascii="Arial" w:hAnsi="Arial"/>
            <w:noProof/>
            <w:webHidden/>
          </w:rPr>
          <w:t>5</w:t>
        </w:r>
        <w:r w:rsidRPr="008F7953">
          <w:rPr>
            <w:rFonts w:ascii="Arial" w:hAnsi="Arial"/>
            <w:noProof/>
            <w:webHidden/>
          </w:rPr>
          <w:fldChar w:fldCharType="end"/>
        </w:r>
      </w:hyperlink>
    </w:p>
    <w:p w14:paraId="46893910"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3" w:history="1">
        <w:r w:rsidR="008F7953" w:rsidRPr="008F7953">
          <w:rPr>
            <w:rStyle w:val="Hyperlink"/>
            <w:rFonts w:ascii="Arial" w:hAnsi="Arial" w:cs="Arial"/>
            <w:noProof/>
          </w:rPr>
          <w:t>2.1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ACER guidelines for GRI cooperation</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_Toc451250513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6</w:t>
        </w:r>
        <w:r w:rsidR="008F7953" w:rsidRPr="008F7953" w:rsidDel="004B6F84">
          <w:rPr>
            <w:rFonts w:ascii="Arial" w:hAnsi="Arial"/>
            <w:noProof/>
            <w:webHidden/>
          </w:rPr>
          <w:t>5</w:t>
        </w:r>
        <w:r w:rsidRPr="008F7953">
          <w:rPr>
            <w:rFonts w:ascii="Arial" w:hAnsi="Arial"/>
            <w:noProof/>
            <w:webHidden/>
          </w:rPr>
          <w:fldChar w:fldCharType="end"/>
        </w:r>
      </w:hyperlink>
    </w:p>
    <w:p w14:paraId="195EEE23"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4" w:history="1">
        <w:r w:rsidR="008F7953" w:rsidRPr="008F7953">
          <w:rPr>
            <w:rStyle w:val="Hyperlink"/>
            <w:rFonts w:ascii="Arial" w:hAnsi="Arial" w:cs="Arial"/>
            <w:noProof/>
          </w:rPr>
          <w:t>2.2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Scope and objectives of the GRI SSE Work Plan 2015-2018</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_Toc451250514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7</w:t>
        </w:r>
        <w:r w:rsidR="008F7953" w:rsidRPr="008F7953" w:rsidDel="004B6F84">
          <w:rPr>
            <w:rFonts w:ascii="Arial" w:hAnsi="Arial"/>
            <w:noProof/>
            <w:webHidden/>
          </w:rPr>
          <w:t>6</w:t>
        </w:r>
        <w:r w:rsidRPr="008F7953">
          <w:rPr>
            <w:rFonts w:ascii="Arial" w:hAnsi="Arial"/>
            <w:noProof/>
            <w:webHidden/>
          </w:rPr>
          <w:fldChar w:fldCharType="end"/>
        </w:r>
      </w:hyperlink>
    </w:p>
    <w:p w14:paraId="69E26797" w14:textId="77777777" w:rsidR="008F7953" w:rsidRPr="008F7953" w:rsidRDefault="00444BDF">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5" w:history="1">
        <w:r w:rsidR="008F7953" w:rsidRPr="008F7953">
          <w:rPr>
            <w:rStyle w:val="Hyperlink"/>
            <w:rFonts w:ascii="Arial" w:hAnsi="Arial" w:cs="Arial"/>
            <w:noProof/>
          </w:rPr>
          <w:t>3</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Priorities and deliverables for 2015-2018</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_Toc451250515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9</w:t>
        </w:r>
        <w:r w:rsidR="008F7953" w:rsidRPr="008F7953" w:rsidDel="004B6F84">
          <w:rPr>
            <w:rFonts w:ascii="Arial" w:hAnsi="Arial"/>
            <w:noProof/>
            <w:webHidden/>
          </w:rPr>
          <w:t>8</w:t>
        </w:r>
        <w:r w:rsidRPr="008F7953">
          <w:rPr>
            <w:rFonts w:ascii="Arial" w:hAnsi="Arial"/>
            <w:noProof/>
            <w:webHidden/>
          </w:rPr>
          <w:fldChar w:fldCharType="end"/>
        </w:r>
      </w:hyperlink>
    </w:p>
    <w:p w14:paraId="2DACF282"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6" w:history="1">
        <w:r w:rsidR="008F7953" w:rsidRPr="008F7953">
          <w:rPr>
            <w:rStyle w:val="Hyperlink"/>
            <w:rFonts w:ascii="Arial" w:hAnsi="Arial" w:cs="Arial"/>
            <w:noProof/>
          </w:rPr>
          <w:t>3.1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Harmonised implementation of Network Codes</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_Toc451250516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9</w:t>
        </w:r>
        <w:r w:rsidR="008F7953" w:rsidRPr="008F7953" w:rsidDel="004B6F84">
          <w:rPr>
            <w:rFonts w:ascii="Arial" w:hAnsi="Arial"/>
            <w:noProof/>
            <w:webHidden/>
          </w:rPr>
          <w:t>8</w:t>
        </w:r>
        <w:r w:rsidRPr="008F7953">
          <w:rPr>
            <w:rFonts w:ascii="Arial" w:hAnsi="Arial"/>
            <w:noProof/>
            <w:webHidden/>
          </w:rPr>
          <w:fldChar w:fldCharType="end"/>
        </w:r>
      </w:hyperlink>
    </w:p>
    <w:p w14:paraId="5EE03938"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7" w:history="1">
        <w:r w:rsidR="008F7953" w:rsidRPr="008F7953">
          <w:rPr>
            <w:rStyle w:val="Hyperlink"/>
            <w:rFonts w:ascii="Arial" w:hAnsi="Arial" w:cs="Arial"/>
            <w:noProof/>
          </w:rPr>
          <w:t>3.2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Market integration and related pilot projects</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_Toc451250517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13</w:t>
        </w:r>
        <w:r w:rsidR="008F7953" w:rsidRPr="008F7953" w:rsidDel="004B6F84">
          <w:rPr>
            <w:rFonts w:ascii="Arial" w:hAnsi="Arial"/>
            <w:noProof/>
            <w:webHidden/>
          </w:rPr>
          <w:t>12</w:t>
        </w:r>
        <w:r w:rsidRPr="008F7953">
          <w:rPr>
            <w:rFonts w:ascii="Arial" w:hAnsi="Arial"/>
            <w:noProof/>
            <w:webHidden/>
          </w:rPr>
          <w:fldChar w:fldCharType="end"/>
        </w:r>
      </w:hyperlink>
    </w:p>
    <w:p w14:paraId="5B000AEF"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9" w:history="1">
        <w:r w:rsidR="008F7953" w:rsidRPr="008F7953">
          <w:rPr>
            <w:rStyle w:val="Hyperlink"/>
            <w:rFonts w:ascii="Arial" w:hAnsi="Arial" w:cs="Arial"/>
            <w:noProof/>
          </w:rPr>
          <w:t>3.3</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Detailed projects plans of the remaining active projects</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_Toc451250519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19</w:t>
        </w:r>
        <w:r w:rsidR="008F7953" w:rsidRPr="008F7953" w:rsidDel="004B6F84">
          <w:rPr>
            <w:rFonts w:ascii="Arial" w:hAnsi="Arial"/>
            <w:noProof/>
            <w:webHidden/>
          </w:rPr>
          <w:t>17</w:t>
        </w:r>
        <w:r w:rsidRPr="008F7953">
          <w:rPr>
            <w:rFonts w:ascii="Arial" w:hAnsi="Arial"/>
            <w:noProof/>
            <w:webHidden/>
          </w:rPr>
          <w:fldChar w:fldCharType="end"/>
        </w:r>
      </w:hyperlink>
    </w:p>
    <w:p w14:paraId="1D1ECD12" w14:textId="77777777" w:rsidR="00B21463" w:rsidRDefault="00B21463">
      <w:r w:rsidRPr="008F7953">
        <w:rPr>
          <w:b/>
          <w:bCs/>
        </w:rPr>
        <w:fldChar w:fldCharType="end"/>
      </w:r>
    </w:p>
    <w:p w14:paraId="41ADF44B" w14:textId="77777777" w:rsidR="00F04F0A" w:rsidRPr="004A1145" w:rsidRDefault="00F04F0A" w:rsidP="003740D1">
      <w:pPr>
        <w:pStyle w:val="Text"/>
        <w:jc w:val="center"/>
        <w:rPr>
          <w:b/>
          <w:bCs/>
          <w:sz w:val="24"/>
          <w:szCs w:val="24"/>
        </w:rPr>
      </w:pPr>
    </w:p>
    <w:p w14:paraId="4981C965" w14:textId="77777777" w:rsidR="00F04F0A" w:rsidRPr="004A1145" w:rsidRDefault="00F04F0A">
      <w:pPr>
        <w:pStyle w:val="Text"/>
        <w:jc w:val="both"/>
        <w:rPr>
          <w:b/>
          <w:bCs/>
          <w:sz w:val="24"/>
          <w:szCs w:val="24"/>
        </w:rPr>
      </w:pPr>
    </w:p>
    <w:p w14:paraId="131813F7" w14:textId="77777777" w:rsidR="00FD1B16" w:rsidRPr="004A1145" w:rsidRDefault="00FD1B16" w:rsidP="00FD1B16">
      <w:pPr>
        <w:pStyle w:val="Text"/>
        <w:jc w:val="center"/>
        <w:rPr>
          <w:bCs/>
          <w:sz w:val="24"/>
          <w:szCs w:val="24"/>
        </w:rPr>
        <w:sectPr w:rsidR="00FD1B16" w:rsidRPr="004A1145" w:rsidSect="0018221C">
          <w:headerReference w:type="default" r:id="rId24"/>
          <w:footerReference w:type="default" r:id="rId25"/>
          <w:headerReference w:type="first" r:id="rId26"/>
          <w:footerReference w:type="first" r:id="rId27"/>
          <w:pgSz w:w="11906" w:h="16838" w:code="9"/>
          <w:pgMar w:top="1701" w:right="1134" w:bottom="1701" w:left="1418" w:header="709" w:footer="709" w:gutter="284"/>
          <w:cols w:space="708"/>
          <w:titlePg/>
          <w:docGrid w:linePitch="360"/>
        </w:sectPr>
      </w:pPr>
    </w:p>
    <w:p w14:paraId="1DC2B044" w14:textId="77777777" w:rsidR="00D67129" w:rsidRPr="00E92E6A" w:rsidRDefault="00F04F0A" w:rsidP="00E92E6A">
      <w:pPr>
        <w:pStyle w:val="Heading1"/>
      </w:pPr>
      <w:bookmarkStart w:id="0" w:name="_Toc317868769"/>
      <w:bookmarkStart w:id="1" w:name="_Toc317870165"/>
      <w:bookmarkStart w:id="2" w:name="_Toc317870941"/>
      <w:bookmarkStart w:id="3" w:name="_Toc317871046"/>
      <w:bookmarkStart w:id="4" w:name="_Toc451250509"/>
      <w:bookmarkStart w:id="5" w:name="_GoBack"/>
      <w:bookmarkEnd w:id="5"/>
      <w:r w:rsidRPr="00E92E6A">
        <w:lastRenderedPageBreak/>
        <w:t>Introduction</w:t>
      </w:r>
      <w:bookmarkEnd w:id="0"/>
      <w:bookmarkEnd w:id="1"/>
      <w:bookmarkEnd w:id="2"/>
      <w:bookmarkEnd w:id="3"/>
      <w:bookmarkEnd w:id="4"/>
    </w:p>
    <w:p w14:paraId="50F0E9C2" w14:textId="77777777" w:rsidR="00810493" w:rsidRPr="00567483" w:rsidRDefault="00810493" w:rsidP="00EA54BD"/>
    <w:p w14:paraId="45449523" w14:textId="77777777" w:rsidR="00D67129" w:rsidRPr="00567483" w:rsidRDefault="00D67129" w:rsidP="00B07943">
      <w:pPr>
        <w:pStyle w:val="Heading2"/>
        <w:tabs>
          <w:tab w:val="clear" w:pos="1985"/>
        </w:tabs>
        <w:ind w:left="1134"/>
      </w:pPr>
      <w:bookmarkStart w:id="6" w:name="_Toc451250510"/>
      <w:r w:rsidRPr="00567483">
        <w:t>S</w:t>
      </w:r>
      <w:r w:rsidR="001F6B06">
        <w:t>outh</w:t>
      </w:r>
      <w:r w:rsidR="006F3063" w:rsidRPr="00567483">
        <w:t xml:space="preserve"> </w:t>
      </w:r>
      <w:r w:rsidRPr="00567483">
        <w:t>S</w:t>
      </w:r>
      <w:r w:rsidR="001F6B06">
        <w:t>outh-</w:t>
      </w:r>
      <w:r w:rsidRPr="00567483">
        <w:t>E</w:t>
      </w:r>
      <w:r w:rsidR="006F3063" w:rsidRPr="00567483">
        <w:t>ast</w:t>
      </w:r>
      <w:r w:rsidRPr="00567483">
        <w:t xml:space="preserve"> </w:t>
      </w:r>
      <w:r w:rsidR="001F6B06">
        <w:t>Gas Regional Initiative</w:t>
      </w:r>
      <w:r w:rsidR="006F3063" w:rsidRPr="00567483">
        <w:t xml:space="preserve"> (</w:t>
      </w:r>
      <w:r w:rsidR="001F6B06">
        <w:t xml:space="preserve">GRI </w:t>
      </w:r>
      <w:r w:rsidR="006F3063" w:rsidRPr="00567483">
        <w:t>SSE)</w:t>
      </w:r>
      <w:bookmarkEnd w:id="6"/>
    </w:p>
    <w:p w14:paraId="731A3B80" w14:textId="77777777" w:rsidR="00373213" w:rsidRDefault="00373213" w:rsidP="00EA021E">
      <w:pPr>
        <w:keepLines w:val="0"/>
        <w:widowControl w:val="0"/>
        <w:suppressAutoHyphens/>
        <w:spacing w:line="360" w:lineRule="auto"/>
      </w:pPr>
    </w:p>
    <w:p w14:paraId="50698AE5" w14:textId="6234F1AC" w:rsidR="00E65EED" w:rsidRDefault="009D7569" w:rsidP="00333A07">
      <w:pPr>
        <w:keepLines w:val="0"/>
        <w:widowControl w:val="0"/>
        <w:suppressAutoHyphens/>
        <w:spacing w:after="200" w:line="23" w:lineRule="atLeast"/>
      </w:pPr>
      <w:r w:rsidRPr="00567483">
        <w:t>The</w:t>
      </w:r>
      <w:r w:rsidR="001F6B06">
        <w:t xml:space="preserve"> GRI</w:t>
      </w:r>
      <w:r w:rsidRPr="00567483">
        <w:t xml:space="preserve"> SSE</w:t>
      </w:r>
      <w:r w:rsidR="00F04F0A" w:rsidRPr="00567483">
        <w:t xml:space="preserve"> comprises Austria, Bulgaria,</w:t>
      </w:r>
      <w:r w:rsidR="001F6B06">
        <w:t xml:space="preserve"> </w:t>
      </w:r>
      <w:r w:rsidR="00F57D9A" w:rsidRPr="00567483">
        <w:t>the</w:t>
      </w:r>
      <w:r w:rsidR="00F04F0A" w:rsidRPr="00567483">
        <w:t xml:space="preserve"> Czech Republic, </w:t>
      </w:r>
      <w:r w:rsidR="008F10AB" w:rsidRPr="00567483">
        <w:t xml:space="preserve">Croatia, </w:t>
      </w:r>
      <w:r w:rsidR="00F566AA" w:rsidRPr="00567483">
        <w:t>Cyprus, Greece,</w:t>
      </w:r>
      <w:r w:rsidR="00F04F0A" w:rsidRPr="00567483">
        <w:t xml:space="preserve"> Hungary, Italy, Poland, Romania, Slovakia</w:t>
      </w:r>
      <w:r w:rsidR="00D30AEB" w:rsidRPr="00567483">
        <w:t xml:space="preserve"> and</w:t>
      </w:r>
      <w:r w:rsidR="00F04F0A" w:rsidRPr="00567483">
        <w:t xml:space="preserve"> Slovenia</w:t>
      </w:r>
      <w:r w:rsidR="00B22CA4" w:rsidRPr="00567483">
        <w:t>.</w:t>
      </w:r>
      <w:r w:rsidR="00753E05" w:rsidRPr="00567483">
        <w:t xml:space="preserve"> The GRI SSE, launched in 2006, represent</w:t>
      </w:r>
      <w:r w:rsidR="003E72CB" w:rsidRPr="00567483">
        <w:t>s</w:t>
      </w:r>
      <w:r w:rsidR="001F6B06">
        <w:t xml:space="preserve"> a bottom up approach </w:t>
      </w:r>
      <w:r w:rsidR="00753E05" w:rsidRPr="00567483">
        <w:t xml:space="preserve">to the completion of </w:t>
      </w:r>
      <w:r w:rsidR="003E72CB" w:rsidRPr="00567483">
        <w:t xml:space="preserve">the </w:t>
      </w:r>
      <w:r w:rsidR="00753E05" w:rsidRPr="00567483">
        <w:t>Internal Energy Market (IEM)</w:t>
      </w:r>
      <w:r w:rsidR="00240DCA" w:rsidRPr="00567483">
        <w:t xml:space="preserve"> in the SSE region.</w:t>
      </w:r>
      <w:r w:rsidR="00373213">
        <w:t xml:space="preserve"> In 2014 the</w:t>
      </w:r>
      <w:r w:rsidR="0035357B">
        <w:t xml:space="preserve"> </w:t>
      </w:r>
      <w:r w:rsidR="001D1AA8">
        <w:t xml:space="preserve">GRI SSE </w:t>
      </w:r>
      <w:r w:rsidR="00A21846">
        <w:t xml:space="preserve">launched </w:t>
      </w:r>
      <w:r w:rsidR="00333A07">
        <w:t xml:space="preserve">the </w:t>
      </w:r>
      <w:r w:rsidR="00A21846">
        <w:t xml:space="preserve">cooperation with </w:t>
      </w:r>
      <w:r w:rsidR="000303FF">
        <w:t xml:space="preserve">the </w:t>
      </w:r>
      <w:r w:rsidR="00A21846">
        <w:t xml:space="preserve">Energy Community Secretariat and </w:t>
      </w:r>
      <w:r w:rsidR="000303FF">
        <w:t xml:space="preserve">the </w:t>
      </w:r>
      <w:r w:rsidR="00A21846">
        <w:t>Energy Community Contracting Parties (EnC CP)</w:t>
      </w:r>
      <w:r w:rsidR="00DA0E7B">
        <w:rPr>
          <w:rStyle w:val="FootnoteReference"/>
        </w:rPr>
        <w:footnoteReference w:id="2"/>
      </w:r>
      <w:r w:rsidR="00DA0E7B">
        <w:t>.</w:t>
      </w:r>
      <w:r w:rsidR="00373213">
        <w:t xml:space="preserve"> </w:t>
      </w:r>
      <w:r w:rsidR="00A21846">
        <w:t>Setting up of this cooperation resulted in extension of GRI SSE go</w:t>
      </w:r>
      <w:r w:rsidR="00FB0890">
        <w:t>als – from the beginning of 2014</w:t>
      </w:r>
      <w:r w:rsidR="00A21846">
        <w:t xml:space="preserve"> GRI SSE together with Energy Community is focused on deeper integration </w:t>
      </w:r>
      <w:r w:rsidR="004E33DE">
        <w:t xml:space="preserve">of markets as well as defining a common ground for harmonized implementation of the Third Energy Package provisions. </w:t>
      </w:r>
      <w:r w:rsidR="00A21846">
        <w:t>A</w:t>
      </w:r>
      <w:r w:rsidR="00FB12FB" w:rsidRPr="00567483">
        <w:t xml:space="preserve"> forum</w:t>
      </w:r>
      <w:r w:rsidR="00A21846">
        <w:t xml:space="preserve"> consist</w:t>
      </w:r>
      <w:r w:rsidR="004E33DE">
        <w:t>ing</w:t>
      </w:r>
      <w:r w:rsidR="00A21846">
        <w:t xml:space="preserve"> </w:t>
      </w:r>
      <w:r w:rsidR="00333A07">
        <w:t xml:space="preserve">of the </w:t>
      </w:r>
      <w:r w:rsidR="00A21846">
        <w:t xml:space="preserve">GRI SSE Member States as well as </w:t>
      </w:r>
      <w:r w:rsidR="00333A07">
        <w:t xml:space="preserve">the </w:t>
      </w:r>
      <w:r w:rsidR="00A21846">
        <w:t>Energy Community Secretariat and EnC CPs is the most appropriate</w:t>
      </w:r>
      <w:r w:rsidR="00FB12FB" w:rsidRPr="00567483">
        <w:t xml:space="preserve"> for</w:t>
      </w:r>
      <w:r w:rsidR="004E33DE">
        <w:t xml:space="preserve"> an efficient</w:t>
      </w:r>
      <w:r w:rsidR="00FB12FB" w:rsidRPr="00567483">
        <w:t xml:space="preserve"> cooperation</w:t>
      </w:r>
      <w:r w:rsidR="004E33DE">
        <w:t>. Moreover,</w:t>
      </w:r>
      <w:r w:rsidR="00FB12FB" w:rsidRPr="00567483">
        <w:t xml:space="preserve"> </w:t>
      </w:r>
      <w:r w:rsidR="007E279D" w:rsidRPr="00567483">
        <w:t xml:space="preserve">involving relevant stakeholders </w:t>
      </w:r>
      <w:r w:rsidR="004E33DE">
        <w:t xml:space="preserve">in </w:t>
      </w:r>
      <w:r w:rsidR="00373213">
        <w:t>regional cooperation</w:t>
      </w:r>
      <w:r w:rsidR="004E33DE">
        <w:t xml:space="preserve"> makes the goal of</w:t>
      </w:r>
      <w:r w:rsidR="007E279D" w:rsidRPr="00567483">
        <w:t xml:space="preserve"> implementation of the EU acquis communautaire</w:t>
      </w:r>
      <w:r w:rsidR="004E33DE">
        <w:t xml:space="preserve"> more realistic and </w:t>
      </w:r>
      <w:r w:rsidR="000303FF">
        <w:t xml:space="preserve">more </w:t>
      </w:r>
      <w:r w:rsidR="004E33DE">
        <w:t>market oriented</w:t>
      </w:r>
      <w:r w:rsidR="007E279D" w:rsidRPr="00567483">
        <w:t xml:space="preserve">. </w:t>
      </w:r>
      <w:r w:rsidR="000C16E8" w:rsidRPr="00567483">
        <w:t>The core activit</w:t>
      </w:r>
      <w:r w:rsidR="00C46DE7" w:rsidRPr="00567483">
        <w:t>ies</w:t>
      </w:r>
      <w:r w:rsidR="000C16E8" w:rsidRPr="00567483">
        <w:t xml:space="preserve"> of the GRI SSE are voluntary pilot projects.</w:t>
      </w:r>
      <w:r w:rsidR="00154641" w:rsidRPr="00567483">
        <w:t xml:space="preserve"> </w:t>
      </w:r>
      <w:r w:rsidR="003F19C4">
        <w:t xml:space="preserve">Besides pilot projects, the GRI SSE shall facilitate the harmonization and timely implementation of Network Codes through an implementation group (IG). </w:t>
      </w:r>
    </w:p>
    <w:p w14:paraId="7C025485" w14:textId="77777777" w:rsidR="00010111" w:rsidRDefault="00901C49" w:rsidP="00333A07">
      <w:pPr>
        <w:keepLines w:val="0"/>
        <w:widowControl w:val="0"/>
        <w:suppressAutoHyphens/>
        <w:spacing w:after="200" w:line="23" w:lineRule="atLeast"/>
      </w:pPr>
      <w:r>
        <w:t xml:space="preserve">The activities under GRI SSE are intended to: </w:t>
      </w:r>
    </w:p>
    <w:p w14:paraId="007170A6" w14:textId="4FB071AF"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complete the implementation of the third package</w:t>
      </w:r>
    </w:p>
    <w:p w14:paraId="1AFB4D60" w14:textId="6A3E66DB"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 xml:space="preserve">complete the harmonised implementation of NCs  </w:t>
      </w:r>
    </w:p>
    <w:p w14:paraId="35D410C7" w14:textId="5DB0F28E"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lastRenderedPageBreak/>
        <w:t>improve market integration</w:t>
      </w:r>
    </w:p>
    <w:p w14:paraId="23946A6A" w14:textId="68561251"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work on other topics which are particularly relevant for the region</w:t>
      </w:r>
      <w:r w:rsidR="00901C49" w:rsidRPr="00333A07">
        <w:rPr>
          <w:bCs/>
        </w:rPr>
        <w:t>.</w:t>
      </w:r>
    </w:p>
    <w:p w14:paraId="4F60647D" w14:textId="77777777" w:rsidR="00DF58C0" w:rsidRPr="00567483" w:rsidRDefault="00154641" w:rsidP="00333A07">
      <w:pPr>
        <w:keepLines w:val="0"/>
        <w:widowControl w:val="0"/>
        <w:suppressAutoHyphens/>
        <w:spacing w:after="200" w:line="23" w:lineRule="atLeast"/>
      </w:pPr>
      <w:r w:rsidRPr="00567483">
        <w:t>So far, a significant number of issues have been successfully tackle</w:t>
      </w:r>
      <w:r w:rsidR="00FD2A75" w:rsidRPr="00567483">
        <w:t>d</w:t>
      </w:r>
      <w:r w:rsidR="00EA021E" w:rsidRPr="00567483">
        <w:t xml:space="preserve"> within GRI SSE</w:t>
      </w:r>
      <w:r w:rsidRPr="00567483">
        <w:t>.</w:t>
      </w:r>
      <w:r w:rsidR="00EA021E" w:rsidRPr="00567483">
        <w:t xml:space="preserve"> These include progress in areas such as</w:t>
      </w:r>
      <w:r w:rsidR="003E72CB" w:rsidRPr="00567483">
        <w:t xml:space="preserve"> the</w:t>
      </w:r>
      <w:r w:rsidR="00EA021E" w:rsidRPr="00567483">
        <w:t xml:space="preserve"> </w:t>
      </w:r>
      <w:r w:rsidR="00E967D3" w:rsidRPr="00567483">
        <w:t xml:space="preserve">timely implementation of the </w:t>
      </w:r>
      <w:r w:rsidR="00D30AEB" w:rsidRPr="00567483">
        <w:t>Third</w:t>
      </w:r>
      <w:r w:rsidR="00660BB3">
        <w:t xml:space="preserve"> Energy Package, </w:t>
      </w:r>
      <w:r w:rsidR="00EA021E" w:rsidRPr="00567483">
        <w:t>congestion management, capacity allocation</w:t>
      </w:r>
      <w:r w:rsidR="004E33DE">
        <w:t>,</w:t>
      </w:r>
      <w:r w:rsidR="00EA021E" w:rsidRPr="00567483">
        <w:t xml:space="preserve"> network development</w:t>
      </w:r>
      <w:r w:rsidR="004E33DE">
        <w:t>,</w:t>
      </w:r>
      <w:r w:rsidR="00EA021E" w:rsidRPr="00567483">
        <w:t xml:space="preserve"> transparency</w:t>
      </w:r>
      <w:r w:rsidR="0098669F" w:rsidRPr="00567483">
        <w:t xml:space="preserve"> of Transmission System Operators (TSOs)</w:t>
      </w:r>
      <w:r w:rsidR="00EA021E" w:rsidRPr="00567483">
        <w:t xml:space="preserve"> and security of gas supplies.</w:t>
      </w:r>
      <w:r w:rsidRPr="00567483">
        <w:t xml:space="preserve"> </w:t>
      </w:r>
    </w:p>
    <w:p w14:paraId="40B3F0F4" w14:textId="77777777" w:rsidR="008D454F" w:rsidRPr="00567483" w:rsidRDefault="006F3063" w:rsidP="00333A07">
      <w:pPr>
        <w:keepLines w:val="0"/>
        <w:widowControl w:val="0"/>
        <w:suppressAutoHyphens/>
        <w:spacing w:after="200" w:line="23" w:lineRule="atLeast"/>
        <w:rPr>
          <w:bCs/>
        </w:rPr>
      </w:pPr>
      <w:r w:rsidRPr="00567483">
        <w:t xml:space="preserve">The </w:t>
      </w:r>
      <w:r w:rsidR="00923CFE" w:rsidRPr="00567483">
        <w:t xml:space="preserve">essential framework for </w:t>
      </w:r>
      <w:r w:rsidRPr="00567483">
        <w:rPr>
          <w:bCs/>
        </w:rPr>
        <w:t xml:space="preserve">the creation of </w:t>
      </w:r>
      <w:r w:rsidR="00923CFE" w:rsidRPr="00567483">
        <w:rPr>
          <w:bCs/>
        </w:rPr>
        <w:t xml:space="preserve">a </w:t>
      </w:r>
      <w:r w:rsidRPr="00567483">
        <w:rPr>
          <w:bCs/>
        </w:rPr>
        <w:t>common IEM in the GRI SSE region</w:t>
      </w:r>
      <w:r w:rsidR="00923CFE" w:rsidRPr="00567483">
        <w:rPr>
          <w:bCs/>
        </w:rPr>
        <w:t xml:space="preserve"> includes</w:t>
      </w:r>
      <w:r w:rsidRPr="00567483">
        <w:rPr>
          <w:bCs/>
        </w:rPr>
        <w:t>:</w:t>
      </w:r>
    </w:p>
    <w:p w14:paraId="522F97A2" w14:textId="77777777" w:rsidR="004E33DE" w:rsidRPr="004E33DE" w:rsidRDefault="004E33DE" w:rsidP="00333A07">
      <w:pPr>
        <w:pStyle w:val="ListParagraph"/>
        <w:keepLines w:val="0"/>
        <w:widowControl w:val="0"/>
        <w:numPr>
          <w:ilvl w:val="0"/>
          <w:numId w:val="4"/>
        </w:numPr>
        <w:suppressAutoHyphens/>
        <w:spacing w:after="200" w:line="23" w:lineRule="atLeast"/>
        <w:rPr>
          <w:bCs/>
        </w:rPr>
      </w:pPr>
      <w:r w:rsidRPr="00567483">
        <w:rPr>
          <w:bCs/>
        </w:rPr>
        <w:t>Ensuring the same access conditions and gas market rules</w:t>
      </w:r>
      <w:r>
        <w:rPr>
          <w:bCs/>
        </w:rPr>
        <w:t xml:space="preserve"> in the region;</w:t>
      </w:r>
    </w:p>
    <w:p w14:paraId="06D8F746" w14:textId="77777777" w:rsidR="004B3F85" w:rsidRPr="00567483" w:rsidRDefault="00923CFE" w:rsidP="00333A07">
      <w:pPr>
        <w:pStyle w:val="ListParagraph"/>
        <w:keepLines w:val="0"/>
        <w:widowControl w:val="0"/>
        <w:numPr>
          <w:ilvl w:val="0"/>
          <w:numId w:val="4"/>
        </w:numPr>
        <w:suppressAutoHyphens/>
        <w:spacing w:after="200" w:line="23" w:lineRule="atLeast"/>
        <w:rPr>
          <w:bCs/>
        </w:rPr>
      </w:pPr>
      <w:r w:rsidRPr="00567483">
        <w:rPr>
          <w:bCs/>
        </w:rPr>
        <w:t xml:space="preserve">Establishing </w:t>
      </w:r>
      <w:r w:rsidR="00F26E29" w:rsidRPr="00567483">
        <w:rPr>
          <w:bCs/>
        </w:rPr>
        <w:t>a well-functioning, competitive</w:t>
      </w:r>
      <w:r w:rsidR="00373213">
        <w:rPr>
          <w:bCs/>
        </w:rPr>
        <w:t>, liquid</w:t>
      </w:r>
      <w:r w:rsidR="00F26E29" w:rsidRPr="00567483">
        <w:rPr>
          <w:bCs/>
        </w:rPr>
        <w:t xml:space="preserve"> and transparent gas market </w:t>
      </w:r>
      <w:r w:rsidR="00C27F0D">
        <w:rPr>
          <w:bCs/>
        </w:rPr>
        <w:br/>
      </w:r>
      <w:r w:rsidR="00F26E29" w:rsidRPr="00567483">
        <w:rPr>
          <w:bCs/>
        </w:rPr>
        <w:t>in the region.</w:t>
      </w:r>
    </w:p>
    <w:p w14:paraId="4C92EE9A" w14:textId="77777777" w:rsidR="00524414" w:rsidRPr="00567483" w:rsidRDefault="00524414" w:rsidP="00E46187">
      <w:pPr>
        <w:keepLines w:val="0"/>
        <w:widowControl w:val="0"/>
        <w:suppressAutoHyphens/>
        <w:spacing w:line="360" w:lineRule="auto"/>
      </w:pPr>
    </w:p>
    <w:p w14:paraId="3BD8704C" w14:textId="77777777" w:rsidR="00A413F4" w:rsidRPr="00567483" w:rsidRDefault="00A413F4" w:rsidP="00E46187">
      <w:pPr>
        <w:keepLines w:val="0"/>
        <w:widowControl w:val="0"/>
        <w:suppressAutoHyphens/>
        <w:spacing w:line="360" w:lineRule="auto"/>
      </w:pPr>
    </w:p>
    <w:p w14:paraId="7958F217" w14:textId="77777777" w:rsidR="00AA7C22" w:rsidRPr="00567483" w:rsidRDefault="00AA7C22" w:rsidP="00B07943">
      <w:pPr>
        <w:pStyle w:val="Heading2"/>
        <w:tabs>
          <w:tab w:val="clear" w:pos="1985"/>
        </w:tabs>
        <w:ind w:left="1134"/>
      </w:pPr>
      <w:bookmarkStart w:id="7" w:name="_Toc451250511"/>
      <w:r w:rsidRPr="00567483">
        <w:t>Organisational structure</w:t>
      </w:r>
      <w:bookmarkEnd w:id="7"/>
    </w:p>
    <w:p w14:paraId="644C5E6E" w14:textId="77777777" w:rsidR="00373213" w:rsidRDefault="00373213" w:rsidP="00CB2902">
      <w:pPr>
        <w:keepLines w:val="0"/>
        <w:widowControl w:val="0"/>
        <w:suppressAutoHyphens/>
        <w:spacing w:line="360" w:lineRule="auto"/>
      </w:pPr>
    </w:p>
    <w:p w14:paraId="14B0236C" w14:textId="00747094" w:rsidR="00F818DE" w:rsidRDefault="00415C3A" w:rsidP="00333A07">
      <w:pPr>
        <w:keepLines w:val="0"/>
        <w:widowControl w:val="0"/>
        <w:suppressAutoHyphens/>
        <w:spacing w:after="200" w:line="23" w:lineRule="atLeast"/>
        <w:rPr>
          <w:bCs/>
        </w:rPr>
      </w:pPr>
      <w:r w:rsidRPr="00567483">
        <w:t xml:space="preserve">The cooperation under </w:t>
      </w:r>
      <w:r w:rsidR="000303FF">
        <w:t xml:space="preserve">the </w:t>
      </w:r>
      <w:r w:rsidRPr="00567483">
        <w:t xml:space="preserve">GRI SSE brings together </w:t>
      </w:r>
      <w:r w:rsidR="000303FF">
        <w:t xml:space="preserve">a </w:t>
      </w:r>
      <w:r w:rsidR="00567483" w:rsidRPr="00567483">
        <w:t>wide range of</w:t>
      </w:r>
      <w:r w:rsidRPr="00567483">
        <w:t xml:space="preserve"> </w:t>
      </w:r>
      <w:r w:rsidR="00981907" w:rsidRPr="00567483">
        <w:t xml:space="preserve">stakeholders </w:t>
      </w:r>
      <w:r w:rsidRPr="00567483">
        <w:t>such a</w:t>
      </w:r>
      <w:r w:rsidR="00FE70A7" w:rsidRPr="00567483">
        <w:t>s</w:t>
      </w:r>
      <w:r w:rsidR="00373213">
        <w:t xml:space="preserve"> National Regulatory Authorities</w:t>
      </w:r>
      <w:r w:rsidRPr="00567483">
        <w:t xml:space="preserve"> </w:t>
      </w:r>
      <w:r w:rsidR="00373213">
        <w:t>(</w:t>
      </w:r>
      <w:r w:rsidRPr="00567483">
        <w:t>NRAs</w:t>
      </w:r>
      <w:r w:rsidR="00373213">
        <w:t>)</w:t>
      </w:r>
      <w:r w:rsidR="00B934EC" w:rsidRPr="00567483">
        <w:t xml:space="preserve">, </w:t>
      </w:r>
      <w:r w:rsidRPr="00567483">
        <w:t>TSO</w:t>
      </w:r>
      <w:r w:rsidR="00FE70A7" w:rsidRPr="00567483">
        <w:t>s</w:t>
      </w:r>
      <w:r w:rsidRPr="00567483">
        <w:t xml:space="preserve">, </w:t>
      </w:r>
      <w:r w:rsidR="00FC7258" w:rsidRPr="00567483">
        <w:t>the Agency for the Cooperation of Energy Regulators (ACER), the European Commission (EC)</w:t>
      </w:r>
      <w:r w:rsidR="00FC7258">
        <w:t>,</w:t>
      </w:r>
      <w:r w:rsidR="00FC7258" w:rsidRPr="00567483" w:rsidDel="00100C24">
        <w:t xml:space="preserve"> </w:t>
      </w:r>
      <w:r w:rsidRPr="00567483">
        <w:t>Member States</w:t>
      </w:r>
      <w:r w:rsidR="00974514" w:rsidRPr="00567483">
        <w:t xml:space="preserve"> (MSs)</w:t>
      </w:r>
      <w:r w:rsidRPr="00567483">
        <w:t>, Power Exchanges (PX</w:t>
      </w:r>
      <w:r w:rsidR="00FE70A7" w:rsidRPr="00567483">
        <w:t>s</w:t>
      </w:r>
      <w:r w:rsidR="00C36A72" w:rsidRPr="00567483">
        <w:t>)</w:t>
      </w:r>
      <w:r w:rsidR="00B934EC" w:rsidRPr="00567483">
        <w:t>,</w:t>
      </w:r>
      <w:r w:rsidR="00786DD2" w:rsidRPr="00567483">
        <w:t xml:space="preserve"> capacity platform </w:t>
      </w:r>
      <w:r w:rsidR="00DB074D" w:rsidRPr="00567483">
        <w:t xml:space="preserve">operators, </w:t>
      </w:r>
      <w:r w:rsidR="007D747F" w:rsidRPr="00567483">
        <w:t>shippers</w:t>
      </w:r>
      <w:r w:rsidRPr="00567483">
        <w:t xml:space="preserve"> and</w:t>
      </w:r>
      <w:r w:rsidR="007D747F" w:rsidRPr="00567483">
        <w:t xml:space="preserve"> other</w:t>
      </w:r>
      <w:r w:rsidRPr="00567483">
        <w:t xml:space="preserve"> market participants from all countries in the SSE region</w:t>
      </w:r>
      <w:r w:rsidR="00BA344F">
        <w:t xml:space="preserve"> and </w:t>
      </w:r>
      <w:r w:rsidR="00FC7258">
        <w:t xml:space="preserve">the </w:t>
      </w:r>
      <w:r w:rsidR="00BA344F">
        <w:t>Energy Community</w:t>
      </w:r>
      <w:r w:rsidRPr="00567483">
        <w:t xml:space="preserve">. </w:t>
      </w:r>
      <w:r w:rsidR="008E7087" w:rsidRPr="00567483">
        <w:t xml:space="preserve">In order to </w:t>
      </w:r>
      <w:r w:rsidR="00567483" w:rsidRPr="00567483">
        <w:t xml:space="preserve">ensure </w:t>
      </w:r>
      <w:r w:rsidR="008E7087" w:rsidRPr="00567483">
        <w:t xml:space="preserve">the efficient </w:t>
      </w:r>
      <w:r w:rsidR="00FC7258">
        <w:t>execution</w:t>
      </w:r>
      <w:r w:rsidR="00FC7258" w:rsidRPr="00567483">
        <w:t xml:space="preserve"> </w:t>
      </w:r>
      <w:r w:rsidR="008E7087" w:rsidRPr="00567483">
        <w:t>of GRI tasks and projects</w:t>
      </w:r>
      <w:r w:rsidR="00FC28E8" w:rsidRPr="00567483">
        <w:t xml:space="preserve"> an appropriate organisational structure</w:t>
      </w:r>
      <w:r w:rsidRPr="00567483">
        <w:t xml:space="preserve"> </w:t>
      </w:r>
      <w:r w:rsidR="00FC28E8" w:rsidRPr="00567483">
        <w:t xml:space="preserve">is </w:t>
      </w:r>
      <w:r w:rsidR="00567483" w:rsidRPr="00567483">
        <w:t>required</w:t>
      </w:r>
      <w:r w:rsidR="00FC28E8" w:rsidRPr="00567483">
        <w:t>.</w:t>
      </w:r>
      <w:r w:rsidR="00CD280C" w:rsidRPr="00567483">
        <w:t xml:space="preserve"> </w:t>
      </w:r>
    </w:p>
    <w:p w14:paraId="22FE70AC" w14:textId="1ABA1CBB" w:rsidR="00B22CA4" w:rsidRPr="00567483" w:rsidRDefault="00B22CA4" w:rsidP="00333A07">
      <w:pPr>
        <w:keepLines w:val="0"/>
        <w:widowControl w:val="0"/>
        <w:suppressAutoHyphens/>
        <w:spacing w:after="200" w:line="23" w:lineRule="atLeast"/>
      </w:pPr>
      <w:r w:rsidRPr="00ED567B">
        <w:rPr>
          <w:bCs/>
        </w:rPr>
        <w:t>The region</w:t>
      </w:r>
      <w:r w:rsidR="00E454EF">
        <w:rPr>
          <w:bCs/>
        </w:rPr>
        <w:t>al cooperation</w:t>
      </w:r>
      <w:r w:rsidRPr="00ED567B">
        <w:rPr>
          <w:bCs/>
        </w:rPr>
        <w:t xml:space="preserve"> is co-chaired by two NRAs. </w:t>
      </w:r>
      <w:r w:rsidR="009C6DB2">
        <w:rPr>
          <w:bCs/>
        </w:rPr>
        <w:t xml:space="preserve">In </w:t>
      </w:r>
      <w:r w:rsidR="000E1479">
        <w:rPr>
          <w:bCs/>
        </w:rPr>
        <w:t>2014</w:t>
      </w:r>
      <w:r w:rsidR="009C6DB2">
        <w:rPr>
          <w:bCs/>
        </w:rPr>
        <w:t xml:space="preserve"> and </w:t>
      </w:r>
      <w:r w:rsidR="000E1479">
        <w:rPr>
          <w:bCs/>
        </w:rPr>
        <w:t>2015</w:t>
      </w:r>
      <w:r w:rsidR="00F10EE5" w:rsidRPr="00567483">
        <w:rPr>
          <w:bCs/>
        </w:rPr>
        <w:t xml:space="preserve">, the GRI SSE co-chairs </w:t>
      </w:r>
      <w:r w:rsidR="000E1479">
        <w:rPr>
          <w:bCs/>
        </w:rPr>
        <w:t>were</w:t>
      </w:r>
      <w:r w:rsidR="00F10EE5" w:rsidRPr="00567483">
        <w:rPr>
          <w:bCs/>
        </w:rPr>
        <w:t xml:space="preserve"> URE (PL) and ANRE (RO).</w:t>
      </w:r>
      <w:r w:rsidR="00F10EE5" w:rsidRPr="00ED567B">
        <w:rPr>
          <w:bCs/>
        </w:rPr>
        <w:t xml:space="preserve"> </w:t>
      </w:r>
      <w:r w:rsidR="006F6BEF">
        <w:rPr>
          <w:bCs/>
        </w:rPr>
        <w:t xml:space="preserve">As of October 2015, the GRI SSE co-chairs are ANRE (RO) and HEA (HU), which substituted URE (PL). </w:t>
      </w:r>
      <w:r w:rsidRPr="00ED567B">
        <w:t>To ensure equal representation of different point</w:t>
      </w:r>
      <w:r w:rsidR="00567483" w:rsidRPr="00ED567B">
        <w:t>s</w:t>
      </w:r>
      <w:r w:rsidRPr="00ED567B">
        <w:t xml:space="preserve"> of view and that each NRA is equally involved in the work of</w:t>
      </w:r>
      <w:r w:rsidR="003F19C4">
        <w:t xml:space="preserve"> </w:t>
      </w:r>
      <w:r w:rsidRPr="00ED567B">
        <w:t>the Region,</w:t>
      </w:r>
      <w:r w:rsidR="003F19C4">
        <w:t xml:space="preserve"> </w:t>
      </w:r>
      <w:r w:rsidR="00567483" w:rsidRPr="00ED567B">
        <w:t xml:space="preserve">the </w:t>
      </w:r>
      <w:r w:rsidRPr="00ED567B">
        <w:t>NRA</w:t>
      </w:r>
      <w:r w:rsidR="00522E63" w:rsidRPr="00ED567B">
        <w:t>s</w:t>
      </w:r>
      <w:r w:rsidRPr="00ED567B">
        <w:t xml:space="preserve"> </w:t>
      </w:r>
      <w:r w:rsidR="00567483" w:rsidRPr="00ED567B">
        <w:t xml:space="preserve">have </w:t>
      </w:r>
      <w:r w:rsidRPr="00ED567B">
        <w:t>agreed</w:t>
      </w:r>
      <w:r w:rsidR="003F19C4">
        <w:t xml:space="preserve"> </w:t>
      </w:r>
      <w:r w:rsidRPr="00ED567B">
        <w:t xml:space="preserve">to </w:t>
      </w:r>
      <w:r w:rsidR="00567483" w:rsidRPr="00ED567B">
        <w:t xml:space="preserve">implement </w:t>
      </w:r>
      <w:r w:rsidR="00FC7258">
        <w:t xml:space="preserve">a </w:t>
      </w:r>
      <w:r w:rsidRPr="00ED567B">
        <w:rPr>
          <w:bCs/>
        </w:rPr>
        <w:t>rotation</w:t>
      </w:r>
      <w:r w:rsidR="00BA344F">
        <w:rPr>
          <w:bCs/>
        </w:rPr>
        <w:t xml:space="preserve"> rule</w:t>
      </w:r>
      <w:r w:rsidRPr="00ED567B">
        <w:rPr>
          <w:bCs/>
        </w:rPr>
        <w:t xml:space="preserve"> for the co-chairmanship of the region. SSE </w:t>
      </w:r>
      <w:r w:rsidR="00567483" w:rsidRPr="00ED567B">
        <w:rPr>
          <w:bCs/>
        </w:rPr>
        <w:t>c</w:t>
      </w:r>
      <w:r w:rsidRPr="00ED567B">
        <w:rPr>
          <w:bCs/>
        </w:rPr>
        <w:t>o-</w:t>
      </w:r>
      <w:r w:rsidR="00567483" w:rsidRPr="00ED567B">
        <w:rPr>
          <w:bCs/>
        </w:rPr>
        <w:t>c</w:t>
      </w:r>
      <w:r w:rsidRPr="00ED567B">
        <w:rPr>
          <w:bCs/>
        </w:rPr>
        <w:t xml:space="preserve">hairs shall not be </w:t>
      </w:r>
      <w:r w:rsidR="003E53EC">
        <w:rPr>
          <w:bCs/>
        </w:rPr>
        <w:t>si</w:t>
      </w:r>
      <w:r w:rsidR="003E53EC" w:rsidRPr="003E53EC">
        <w:rPr>
          <w:bCs/>
        </w:rPr>
        <w:t>multan</w:t>
      </w:r>
      <w:r w:rsidR="003E53EC">
        <w:rPr>
          <w:bCs/>
        </w:rPr>
        <w:t>eous</w:t>
      </w:r>
      <w:r w:rsidR="003E53EC" w:rsidRPr="003E53EC">
        <w:rPr>
          <w:bCs/>
        </w:rPr>
        <w:t>ly</w:t>
      </w:r>
      <w:r w:rsidR="00567483" w:rsidRPr="00ED567B">
        <w:rPr>
          <w:bCs/>
        </w:rPr>
        <w:t xml:space="preserve"> </w:t>
      </w:r>
      <w:r w:rsidRPr="00ED567B">
        <w:rPr>
          <w:bCs/>
        </w:rPr>
        <w:t xml:space="preserve">replaced to ensure </w:t>
      </w:r>
      <w:r w:rsidRPr="00ED567B">
        <w:rPr>
          <w:bCs/>
        </w:rPr>
        <w:lastRenderedPageBreak/>
        <w:t xml:space="preserve">continuity of GRI SSE activities. Each Co-Chair shall serve for a mandate of two years. A co-chairing NRA can serve for a second mandate, if </w:t>
      </w:r>
      <w:r w:rsidR="006358CE" w:rsidRPr="00ED567B">
        <w:rPr>
          <w:bCs/>
        </w:rPr>
        <w:t xml:space="preserve">this </w:t>
      </w:r>
      <w:r w:rsidRPr="00ED567B">
        <w:rPr>
          <w:bCs/>
        </w:rPr>
        <w:t xml:space="preserve">NRA wishes to do so. In case more than one candidate is available for the position of Co-Chair, SSE NRAs will be asked to express their preference </w:t>
      </w:r>
      <w:r w:rsidR="00660BB3">
        <w:rPr>
          <w:bCs/>
        </w:rPr>
        <w:br/>
      </w:r>
      <w:r w:rsidRPr="00ED567B">
        <w:rPr>
          <w:bCs/>
        </w:rPr>
        <w:t xml:space="preserve">on the basis of one country one preference rule. </w:t>
      </w:r>
      <w:r w:rsidR="00BA344F">
        <w:rPr>
          <w:bCs/>
        </w:rPr>
        <w:t>If no candidates volunteer, a</w:t>
      </w:r>
      <w:r w:rsidRPr="00ED567B">
        <w:rPr>
          <w:bCs/>
        </w:rPr>
        <w:t xml:space="preserve"> rule of offering/asking</w:t>
      </w:r>
      <w:r w:rsidR="000A133E">
        <w:rPr>
          <w:bCs/>
        </w:rPr>
        <w:t xml:space="preserve"> </w:t>
      </w:r>
      <w:r w:rsidRPr="00ED567B">
        <w:rPr>
          <w:bCs/>
        </w:rPr>
        <w:t xml:space="preserve">Regulators in alphabetical order will be followed. </w:t>
      </w:r>
    </w:p>
    <w:p w14:paraId="642F8AD8" w14:textId="76258CAF" w:rsidR="000F04B9" w:rsidRDefault="00036434" w:rsidP="00333A07">
      <w:pPr>
        <w:keepLines w:val="0"/>
        <w:widowControl w:val="0"/>
        <w:suppressAutoHyphens/>
        <w:spacing w:after="200" w:line="23" w:lineRule="atLeast"/>
      </w:pPr>
      <w:r w:rsidRPr="00567483">
        <w:t>The work</w:t>
      </w:r>
      <w:r w:rsidR="00404A75" w:rsidRPr="00567483">
        <w:t xml:space="preserve"> </w:t>
      </w:r>
      <w:r w:rsidR="000F04B9">
        <w:t>of</w:t>
      </w:r>
      <w:r w:rsidR="000F04B9" w:rsidRPr="00567483">
        <w:t xml:space="preserve"> </w:t>
      </w:r>
      <w:r w:rsidR="00404A75" w:rsidRPr="00567483">
        <w:t>GRI SSE</w:t>
      </w:r>
      <w:r w:rsidR="00BD3B2D" w:rsidRPr="00567483">
        <w:t xml:space="preserve"> </w:t>
      </w:r>
      <w:r w:rsidRPr="00567483">
        <w:t xml:space="preserve">is </w:t>
      </w:r>
      <w:r w:rsidR="000F04B9">
        <w:t>carried out</w:t>
      </w:r>
      <w:r w:rsidRPr="00567483">
        <w:t xml:space="preserve"> </w:t>
      </w:r>
      <w:r w:rsidR="000F04B9">
        <w:t>by three</w:t>
      </w:r>
      <w:r w:rsidR="000F04B9" w:rsidRPr="00567483">
        <w:t xml:space="preserve"> </w:t>
      </w:r>
      <w:r w:rsidRPr="00567483">
        <w:t>different groups</w:t>
      </w:r>
      <w:r w:rsidR="000F04B9" w:rsidRPr="001F4229">
        <w:t>:</w:t>
      </w:r>
    </w:p>
    <w:p w14:paraId="0717F4E7" w14:textId="19930C1D" w:rsidR="000F04B9" w:rsidRDefault="00BD3B2D" w:rsidP="001F4229">
      <w:pPr>
        <w:pStyle w:val="ListParagraph"/>
        <w:keepLines w:val="0"/>
        <w:widowControl w:val="0"/>
        <w:numPr>
          <w:ilvl w:val="0"/>
          <w:numId w:val="36"/>
        </w:numPr>
        <w:suppressAutoHyphens/>
        <w:spacing w:after="200" w:line="23" w:lineRule="atLeast"/>
      </w:pPr>
      <w:r w:rsidRPr="00567483">
        <w:t>The</w:t>
      </w:r>
      <w:r w:rsidR="000F04B9">
        <w:t xml:space="preserve"> </w:t>
      </w:r>
      <w:r w:rsidR="000F04B9" w:rsidRPr="000F04B9">
        <w:rPr>
          <w:b/>
        </w:rPr>
        <w:t>Regional Coordination Committee (RCC)</w:t>
      </w:r>
      <w:r w:rsidR="000F04B9" w:rsidRPr="00567483">
        <w:t xml:space="preserve"> </w:t>
      </w:r>
    </w:p>
    <w:p w14:paraId="4A09AD13" w14:textId="77777777" w:rsidR="000F04B9" w:rsidRDefault="000F04B9" w:rsidP="001F4229">
      <w:pPr>
        <w:pStyle w:val="ListParagraph"/>
        <w:keepLines w:val="0"/>
        <w:widowControl w:val="0"/>
        <w:numPr>
          <w:ilvl w:val="0"/>
          <w:numId w:val="36"/>
        </w:numPr>
        <w:suppressAutoHyphens/>
        <w:spacing w:after="200" w:line="23" w:lineRule="atLeast"/>
      </w:pPr>
      <w:r>
        <w:t xml:space="preserve">The </w:t>
      </w:r>
      <w:r w:rsidRPr="00567483">
        <w:rPr>
          <w:b/>
        </w:rPr>
        <w:t>Stakeholders Group (SG)</w:t>
      </w:r>
      <w:r w:rsidRPr="00567483">
        <w:t xml:space="preserve"> </w:t>
      </w:r>
    </w:p>
    <w:p w14:paraId="5BF3DDCE" w14:textId="1267F4F8" w:rsidR="000F04B9" w:rsidRDefault="000F04B9" w:rsidP="001F4229">
      <w:pPr>
        <w:pStyle w:val="ListParagraph"/>
        <w:keepLines w:val="0"/>
        <w:widowControl w:val="0"/>
        <w:numPr>
          <w:ilvl w:val="0"/>
          <w:numId w:val="36"/>
        </w:numPr>
        <w:suppressAutoHyphens/>
        <w:spacing w:after="200" w:line="23" w:lineRule="atLeast"/>
      </w:pPr>
      <w:r w:rsidRPr="00567483">
        <w:rPr>
          <w:b/>
        </w:rPr>
        <w:t>Implementation Group (IG)</w:t>
      </w:r>
    </w:p>
    <w:p w14:paraId="11CE0613" w14:textId="74813A0A" w:rsidR="00E75219" w:rsidRPr="00ED567B" w:rsidRDefault="000F04B9" w:rsidP="000F04B9">
      <w:pPr>
        <w:keepLines w:val="0"/>
        <w:widowControl w:val="0"/>
        <w:suppressAutoHyphens/>
        <w:spacing w:after="200" w:line="23" w:lineRule="atLeast"/>
      </w:pPr>
      <w:r>
        <w:t>T</w:t>
      </w:r>
      <w:r w:rsidR="003E0C7A" w:rsidRPr="00567483">
        <w:t>he</w:t>
      </w:r>
      <w:r w:rsidR="00BD3B2D" w:rsidRPr="00567483">
        <w:t xml:space="preserve"> </w:t>
      </w:r>
      <w:r w:rsidR="00BD3B2D" w:rsidRPr="000F04B9">
        <w:rPr>
          <w:b/>
        </w:rPr>
        <w:t>Regional Coordination Committee (RCC)</w:t>
      </w:r>
      <w:r w:rsidR="00404A75" w:rsidRPr="00567483">
        <w:t xml:space="preserve"> </w:t>
      </w:r>
      <w:r w:rsidR="003E0C7A" w:rsidRPr="00567483">
        <w:t xml:space="preserve">is </w:t>
      </w:r>
      <w:r w:rsidR="00BD3B2D" w:rsidRPr="00ED567B">
        <w:t xml:space="preserve">composed </w:t>
      </w:r>
      <w:r w:rsidR="00036434" w:rsidRPr="00ED567B">
        <w:t>of</w:t>
      </w:r>
      <w:r w:rsidR="00BD3B2D" w:rsidRPr="00ED567B">
        <w:t xml:space="preserve"> the </w:t>
      </w:r>
      <w:r w:rsidR="00517DB2" w:rsidRPr="00ED567B">
        <w:t xml:space="preserve">representatives of </w:t>
      </w:r>
      <w:r w:rsidR="00BD3B2D" w:rsidRPr="00ED567B">
        <w:t>NRAs</w:t>
      </w:r>
      <w:r w:rsidR="00B622A8" w:rsidRPr="00ED567B">
        <w:t xml:space="preserve"> of EU Member States and</w:t>
      </w:r>
      <w:r w:rsidR="00517DB2" w:rsidRPr="00ED567B">
        <w:t xml:space="preserve"> </w:t>
      </w:r>
      <w:r w:rsidR="00BD3B2D" w:rsidRPr="00ED567B">
        <w:t>ACER</w:t>
      </w:r>
      <w:r w:rsidR="00B622A8" w:rsidRPr="00ED567B">
        <w:t xml:space="preserve"> as members and representatives of the</w:t>
      </w:r>
      <w:r w:rsidR="00BD3B2D" w:rsidRPr="00ED567B">
        <w:t xml:space="preserve"> EC</w:t>
      </w:r>
      <w:r w:rsidR="00E75219" w:rsidRPr="00ED567B">
        <w:t xml:space="preserve">, NRAs of Energy Community Contracting Parties and the Secretariat of Energy Community (EnC) </w:t>
      </w:r>
      <w:r w:rsidR="00660BB3">
        <w:br/>
      </w:r>
      <w:r w:rsidR="00E75219" w:rsidRPr="00ED567B">
        <w:t>as observers.</w:t>
      </w:r>
      <w:r w:rsidR="00E75219" w:rsidRPr="000F04B9">
        <w:rPr>
          <w:i/>
        </w:rPr>
        <w:t xml:space="preserve">  </w:t>
      </w:r>
      <w:r w:rsidR="003E0C7A" w:rsidRPr="00ED567B">
        <w:t>The RCC coordinate</w:t>
      </w:r>
      <w:r w:rsidR="00FC7258">
        <w:t>s</w:t>
      </w:r>
      <w:r w:rsidR="003E0C7A" w:rsidRPr="00ED567B">
        <w:t xml:space="preserve"> and determine</w:t>
      </w:r>
      <w:r w:rsidR="00647FC1">
        <w:t>s</w:t>
      </w:r>
      <w:r w:rsidR="003E0C7A" w:rsidRPr="00ED567B">
        <w:t xml:space="preserve"> the priorities of all GRI SSE activities. </w:t>
      </w:r>
    </w:p>
    <w:p w14:paraId="27CBC937" w14:textId="0F2FB4E5" w:rsidR="00E75219" w:rsidRPr="00ED567B" w:rsidRDefault="000F04B9" w:rsidP="00333A07">
      <w:pPr>
        <w:keepLines w:val="0"/>
        <w:widowControl w:val="0"/>
        <w:suppressAutoHyphens/>
        <w:spacing w:after="200" w:line="23" w:lineRule="atLeast"/>
      </w:pPr>
      <w:r>
        <w:t>T</w:t>
      </w:r>
      <w:r w:rsidR="003E0C7A" w:rsidRPr="00567483">
        <w:t xml:space="preserve">he </w:t>
      </w:r>
      <w:r w:rsidR="003E0C7A" w:rsidRPr="00567483">
        <w:rPr>
          <w:b/>
        </w:rPr>
        <w:t>Stakeholders Group (SG)</w:t>
      </w:r>
      <w:r>
        <w:t xml:space="preserve"> </w:t>
      </w:r>
      <w:r w:rsidR="003E0C7A" w:rsidRPr="00ED567B">
        <w:t xml:space="preserve">provides a forum for </w:t>
      </w:r>
      <w:r w:rsidR="00D32EB6" w:rsidRPr="00ED567B">
        <w:t xml:space="preserve">discussion </w:t>
      </w:r>
      <w:r w:rsidR="00660BB3">
        <w:br/>
      </w:r>
      <w:r w:rsidR="00D32EB6" w:rsidRPr="00ED567B">
        <w:t xml:space="preserve">and </w:t>
      </w:r>
      <w:r w:rsidR="003E0C7A" w:rsidRPr="00ED567B">
        <w:t>cooperation between all stakeholders involved in GRI SSE</w:t>
      </w:r>
      <w:r w:rsidR="00D32EB6" w:rsidRPr="00ED567B">
        <w:t xml:space="preserve">. </w:t>
      </w:r>
    </w:p>
    <w:p w14:paraId="3B386663" w14:textId="28A31B05" w:rsidR="00852D13" w:rsidRPr="007802DB" w:rsidRDefault="006F6BEF" w:rsidP="00333A07">
      <w:pPr>
        <w:keepLines w:val="0"/>
        <w:widowControl w:val="0"/>
        <w:suppressAutoHyphens/>
        <w:spacing w:after="200" w:line="23" w:lineRule="atLeast"/>
      </w:pPr>
      <w:r>
        <w:t>Finally,</w:t>
      </w:r>
      <w:r w:rsidR="000F04B9">
        <w:t xml:space="preserve"> the </w:t>
      </w:r>
      <w:r w:rsidR="000F04B9" w:rsidRPr="00567483">
        <w:rPr>
          <w:b/>
        </w:rPr>
        <w:t>Implementation Group (IG)</w:t>
      </w:r>
      <w:r w:rsidR="000F04B9">
        <w:rPr>
          <w:b/>
        </w:rPr>
        <w:t xml:space="preserve"> </w:t>
      </w:r>
      <w:r w:rsidR="000F04B9" w:rsidRPr="001F4229">
        <w:t>aim at</w:t>
      </w:r>
      <w:r w:rsidR="000F04B9">
        <w:rPr>
          <w:b/>
        </w:rPr>
        <w:t xml:space="preserve"> </w:t>
      </w:r>
      <w:r w:rsidR="000F04B9" w:rsidRPr="00567483">
        <w:t xml:space="preserve">facilitating and accelerating the </w:t>
      </w:r>
      <w:r w:rsidR="000F04B9">
        <w:t>timely and harmonised</w:t>
      </w:r>
      <w:r w:rsidR="000F04B9" w:rsidRPr="00567483">
        <w:t xml:space="preserve"> implementation of Network Codes</w:t>
      </w:r>
      <w:r w:rsidR="000F04B9">
        <w:t xml:space="preserve"> (NC)</w:t>
      </w:r>
      <w:r w:rsidR="000F04B9" w:rsidRPr="00567483">
        <w:t xml:space="preserve"> </w:t>
      </w:r>
      <w:r w:rsidR="000F04B9">
        <w:t>as well as at monitoring the progress of the pilot projects. D</w:t>
      </w:r>
      <w:r w:rsidR="00394B57">
        <w:t>uring the RCC meeting in November 2015,</w:t>
      </w:r>
      <w:r>
        <w:t xml:space="preserve"> regional NRAs </w:t>
      </w:r>
      <w:r w:rsidR="00394B57">
        <w:t>decided to</w:t>
      </w:r>
      <w:r>
        <w:t xml:space="preserve"> </w:t>
      </w:r>
      <w:r w:rsidR="00394B57">
        <w:t xml:space="preserve">modify the setting of the </w:t>
      </w:r>
      <w:r w:rsidRPr="00567483">
        <w:rPr>
          <w:b/>
        </w:rPr>
        <w:t>Implementation Group</w:t>
      </w:r>
      <w:r>
        <w:rPr>
          <w:b/>
        </w:rPr>
        <w:t>s</w:t>
      </w:r>
      <w:r w:rsidRPr="00567483">
        <w:rPr>
          <w:b/>
        </w:rPr>
        <w:t xml:space="preserve"> (IG</w:t>
      </w:r>
      <w:r>
        <w:rPr>
          <w:b/>
        </w:rPr>
        <w:t>s</w:t>
      </w:r>
      <w:r w:rsidRPr="00567483">
        <w:rPr>
          <w:b/>
        </w:rPr>
        <w:t>)</w:t>
      </w:r>
      <w:r w:rsidR="000F04B9">
        <w:t>:</w:t>
      </w:r>
      <w:r>
        <w:t xml:space="preserve"> </w:t>
      </w:r>
      <w:r w:rsidR="000F04B9">
        <w:t>t</w:t>
      </w:r>
      <w:r w:rsidR="00394B57">
        <w:t>he regional meetings will not always host all topical IGs (CAM, BAL and</w:t>
      </w:r>
      <w:r w:rsidR="00394B57" w:rsidRPr="00567483">
        <w:t xml:space="preserve"> IO</w:t>
      </w:r>
      <w:r w:rsidR="00394B57">
        <w:t>)</w:t>
      </w:r>
      <w:r w:rsidR="000F04B9">
        <w:t>;</w:t>
      </w:r>
      <w:r w:rsidR="00394B57">
        <w:t xml:space="preserve"> in fact,</w:t>
      </w:r>
      <w:r>
        <w:t xml:space="preserve"> </w:t>
      </w:r>
      <w:r w:rsidR="00394B57">
        <w:t xml:space="preserve">an IG </w:t>
      </w:r>
      <w:r>
        <w:t>will</w:t>
      </w:r>
      <w:r w:rsidR="00394B57">
        <w:t xml:space="preserve"> be organised only if needed and requested. The IG will thus focus </w:t>
      </w:r>
      <w:r>
        <w:t>on the most crucial topic at each time</w:t>
      </w:r>
      <w:r w:rsidR="000F04B9">
        <w:t>.</w:t>
      </w:r>
      <w:r w:rsidR="00BB09E6">
        <w:t xml:space="preserve"> </w:t>
      </w:r>
      <w:r w:rsidR="00852D13" w:rsidRPr="007802DB">
        <w:t>The GRI SSE co-</w:t>
      </w:r>
      <w:r>
        <w:t>chair</w:t>
      </w:r>
      <w:r w:rsidRPr="007802DB">
        <w:t xml:space="preserve"> </w:t>
      </w:r>
      <w:r w:rsidR="00852D13" w:rsidRPr="007802DB">
        <w:t xml:space="preserve">NRAs </w:t>
      </w:r>
      <w:r w:rsidR="00394B57">
        <w:t xml:space="preserve">will </w:t>
      </w:r>
      <w:r w:rsidR="00852D13" w:rsidRPr="007802DB">
        <w:t>have direct oversight over</w:t>
      </w:r>
      <w:r>
        <w:t xml:space="preserve"> the</w:t>
      </w:r>
      <w:r w:rsidR="00852D13" w:rsidRPr="007802DB">
        <w:t xml:space="preserve"> IG and shall ensure</w:t>
      </w:r>
      <w:r>
        <w:t xml:space="preserve"> the appropriate choice of the most relevant topic to be addressed, together with the </w:t>
      </w:r>
      <w:r w:rsidR="00394B57">
        <w:t>NRA and/or TSO that might be interested in leading the discussion</w:t>
      </w:r>
      <w:r w:rsidR="00852D13" w:rsidRPr="007802DB">
        <w:t xml:space="preserve">. The IG shall </w:t>
      </w:r>
      <w:r w:rsidR="003C2B64">
        <w:t xml:space="preserve">be </w:t>
      </w:r>
      <w:r w:rsidR="00852D13" w:rsidRPr="007802DB">
        <w:t>composed of representatives of NRAs, TSOs, PXs and other operators (if needed) and should meet (for example via teleconferences or physical meetings) as frequently as necessary for the proper operation of the group.</w:t>
      </w:r>
    </w:p>
    <w:p w14:paraId="4AAB11F3" w14:textId="688D32EA" w:rsidR="00E75219" w:rsidRPr="00567483" w:rsidRDefault="00134E95" w:rsidP="00333A07">
      <w:pPr>
        <w:keepLines w:val="0"/>
        <w:widowControl w:val="0"/>
        <w:suppressAutoHyphens/>
        <w:spacing w:after="200" w:line="23" w:lineRule="atLeast"/>
      </w:pPr>
      <w:r w:rsidRPr="007802DB">
        <w:lastRenderedPageBreak/>
        <w:t xml:space="preserve">In </w:t>
      </w:r>
      <w:r w:rsidR="00ED567B" w:rsidRPr="007802DB">
        <w:t>addition,</w:t>
      </w:r>
      <w:r w:rsidR="00E91C88">
        <w:t xml:space="preserve"> to ensure </w:t>
      </w:r>
      <w:r w:rsidR="000F04B9">
        <w:t xml:space="preserve">the </w:t>
      </w:r>
      <w:r w:rsidR="00E91C88">
        <w:t>proper realisation of the pilot projects,</w:t>
      </w:r>
      <w:r w:rsidR="00ED567B" w:rsidRPr="007802DB">
        <w:t xml:space="preserve"> </w:t>
      </w:r>
      <w:r w:rsidRPr="007802DB">
        <w:t>each pil</w:t>
      </w:r>
      <w:r w:rsidR="000A133E">
        <w:t xml:space="preserve">ot project included in the Work </w:t>
      </w:r>
      <w:r w:rsidRPr="007802DB">
        <w:t xml:space="preserve">Plan 2015-2018 </w:t>
      </w:r>
      <w:r w:rsidR="00E91C88">
        <w:t>shall</w:t>
      </w:r>
      <w:r w:rsidR="00E91C88" w:rsidRPr="007802DB">
        <w:t xml:space="preserve"> </w:t>
      </w:r>
      <w:r w:rsidRPr="007802DB">
        <w:t xml:space="preserve">be represented by the </w:t>
      </w:r>
      <w:r w:rsidRPr="007802DB">
        <w:rPr>
          <w:b/>
        </w:rPr>
        <w:t>project promoter</w:t>
      </w:r>
      <w:r w:rsidRPr="007802DB">
        <w:t xml:space="preserve"> (NRA). Project promoters shall</w:t>
      </w:r>
      <w:r w:rsidRPr="002D1AC4">
        <w:rPr>
          <w:rFonts w:ascii="Calibri" w:hAnsi="Calibri" w:cs="Calibri"/>
          <w:sz w:val="24"/>
          <w:szCs w:val="24"/>
          <w:lang w:eastAsia="en-GB"/>
        </w:rPr>
        <w:t xml:space="preserve"> </w:t>
      </w:r>
      <w:r w:rsidRPr="007802DB">
        <w:t>regularly report the current state of work on the project</w:t>
      </w:r>
      <w:r w:rsidR="00D87C0D" w:rsidRPr="002D1AC4">
        <w:rPr>
          <w:rFonts w:ascii="Calibri" w:eastAsia="Calibri" w:hAnsi="Calibri" w:cs="Times New Roman"/>
          <w:lang w:eastAsia="en-US"/>
        </w:rPr>
        <w:t xml:space="preserve"> </w:t>
      </w:r>
      <w:r w:rsidR="00FC7258">
        <w:t>i</w:t>
      </w:r>
      <w:r w:rsidR="00D87C0D" w:rsidRPr="007802DB">
        <w:t>n RCC, IG</w:t>
      </w:r>
      <w:r w:rsidR="006A63DB" w:rsidRPr="007802DB">
        <w:t>s</w:t>
      </w:r>
      <w:r w:rsidR="00D87C0D" w:rsidRPr="007802DB">
        <w:t xml:space="preserve"> </w:t>
      </w:r>
      <w:r w:rsidR="006A63DB" w:rsidRPr="007802DB">
        <w:t xml:space="preserve">and </w:t>
      </w:r>
      <w:r w:rsidR="00D87C0D" w:rsidRPr="007802DB">
        <w:t>SG meetings</w:t>
      </w:r>
      <w:r w:rsidR="006A63DB" w:rsidRPr="002D1AC4">
        <w:rPr>
          <w:rFonts w:ascii="Calibri" w:eastAsia="Calibri" w:hAnsi="Calibri" w:cs="Times New Roman"/>
          <w:lang w:eastAsia="en-US"/>
        </w:rPr>
        <w:t xml:space="preserve"> </w:t>
      </w:r>
      <w:r w:rsidR="006A63DB" w:rsidRPr="007802DB">
        <w:t>or upon the request of Co-</w:t>
      </w:r>
      <w:r w:rsidR="00E91C88">
        <w:t>Chairs</w:t>
      </w:r>
      <w:r w:rsidRPr="007802DB">
        <w:t>.</w:t>
      </w:r>
      <w:r w:rsidRPr="00567483">
        <w:t xml:space="preserve"> </w:t>
      </w:r>
      <w:r w:rsidR="00FC7258">
        <w:t xml:space="preserve">The </w:t>
      </w:r>
      <w:r w:rsidR="00492D02">
        <w:t>RCC shall ensure coordination between pilot projects when needed and push their timely implementation.</w:t>
      </w:r>
    </w:p>
    <w:p w14:paraId="32108F07" w14:textId="77777777" w:rsidR="00647FC1" w:rsidRDefault="00647FC1" w:rsidP="00134E95">
      <w:pPr>
        <w:keepLines w:val="0"/>
        <w:widowControl w:val="0"/>
        <w:suppressAutoHyphens/>
        <w:spacing w:line="360" w:lineRule="auto"/>
        <w:rPr>
          <w:b/>
          <w:u w:val="single"/>
        </w:rPr>
      </w:pPr>
    </w:p>
    <w:p w14:paraId="404BDF9A" w14:textId="77777777" w:rsidR="00C07098" w:rsidRPr="00BF4427" w:rsidRDefault="00F818DE" w:rsidP="00134E95">
      <w:pPr>
        <w:keepLines w:val="0"/>
        <w:widowControl w:val="0"/>
        <w:suppressAutoHyphens/>
        <w:spacing w:line="360" w:lineRule="auto"/>
        <w:rPr>
          <w:b/>
          <w:u w:val="single"/>
          <w:lang w:val="fr-FR"/>
        </w:rPr>
      </w:pPr>
      <w:r w:rsidRPr="00BF4427">
        <w:rPr>
          <w:b/>
          <w:u w:val="single"/>
          <w:lang w:val="fr-FR"/>
        </w:rPr>
        <w:t>Chart</w:t>
      </w:r>
      <w:r w:rsidR="00E454EF" w:rsidRPr="00BF4427">
        <w:rPr>
          <w:b/>
          <w:u w:val="single"/>
          <w:lang w:val="fr-FR"/>
        </w:rPr>
        <w:t xml:space="preserve"> 1: GRI SSE </w:t>
      </w:r>
      <w:r w:rsidR="00070A1F" w:rsidRPr="001F4229">
        <w:rPr>
          <w:b/>
          <w:u w:val="single"/>
        </w:rPr>
        <w:t>organisational</w:t>
      </w:r>
      <w:r w:rsidR="00070A1F" w:rsidRPr="00BF4427">
        <w:rPr>
          <w:b/>
          <w:u w:val="single"/>
          <w:lang w:val="fr-FR"/>
        </w:rPr>
        <w:t xml:space="preserve"> structure</w:t>
      </w:r>
    </w:p>
    <w:p w14:paraId="2BB05AC0" w14:textId="77777777" w:rsidR="00DB02A4" w:rsidRPr="00567483" w:rsidRDefault="00EA05D9" w:rsidP="00673054">
      <w:pPr>
        <w:keepLines w:val="0"/>
        <w:widowControl w:val="0"/>
        <w:suppressAutoHyphens/>
      </w:pPr>
      <w:r>
        <w:rPr>
          <w:noProof/>
          <w:lang w:eastAsia="en-GB"/>
        </w:rPr>
        <w:drawing>
          <wp:inline distT="0" distB="0" distL="0" distR="0" wp14:anchorId="27964F1E" wp14:editId="4C6603CB">
            <wp:extent cx="5822315" cy="3695065"/>
            <wp:effectExtent l="57150" t="57150" r="0" b="19685"/>
            <wp:docPr id="6"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BD1E9BF" w14:textId="7EB38E97" w:rsidR="00DB02A4" w:rsidRPr="00567483" w:rsidRDefault="00DB02A4" w:rsidP="00673054">
      <w:pPr>
        <w:keepLines w:val="0"/>
        <w:widowControl w:val="0"/>
        <w:suppressAutoHyphens/>
      </w:pPr>
    </w:p>
    <w:p w14:paraId="2F010B58" w14:textId="75ACFE84" w:rsidR="00166B22" w:rsidRDefault="004A25CC" w:rsidP="000F04B9">
      <w:pPr>
        <w:keepLines w:val="0"/>
        <w:widowControl w:val="0"/>
        <w:suppressAutoHyphens/>
        <w:spacing w:after="200" w:line="23" w:lineRule="atLeast"/>
      </w:pPr>
      <w:r w:rsidRPr="00567483">
        <w:t xml:space="preserve">All GRI SSE bodies such a RCC, SG and IG are aimed to ensure sustainable </w:t>
      </w:r>
      <w:r w:rsidR="00070A1F">
        <w:t>implementation</w:t>
      </w:r>
      <w:r w:rsidRPr="00567483">
        <w:t xml:space="preserve"> and appropriate supervision of the existing projects as well as to create incentives for potential new pilot projects. It is important to ensure that each of the pilot projects ha</w:t>
      </w:r>
      <w:r w:rsidR="00FC7258">
        <w:t>s</w:t>
      </w:r>
      <w:r w:rsidR="00070A1F">
        <w:t xml:space="preserve"> </w:t>
      </w:r>
      <w:r w:rsidRPr="00567483">
        <w:t>an achievable goal within a foreseeable timeframe</w:t>
      </w:r>
      <w:r w:rsidR="00002FF4">
        <w:t xml:space="preserve"> </w:t>
      </w:r>
      <w:r w:rsidR="00002FF4" w:rsidRPr="00647FC1">
        <w:rPr>
          <w:b/>
        </w:rPr>
        <w:t>respecting the deadlines of the binding network codes</w:t>
      </w:r>
      <w:r w:rsidRPr="00567483">
        <w:t>.</w:t>
      </w:r>
      <w:r w:rsidR="002352B0">
        <w:t xml:space="preserve"> It is also crucial </w:t>
      </w:r>
      <w:r w:rsidR="00FC7258">
        <w:t>t</w:t>
      </w:r>
      <w:r w:rsidR="002352B0">
        <w:t>o define clear deliverables for the pilot projects with deadlines for the main milestones to ensure progress and that this progress can be monitored and assessed.</w:t>
      </w:r>
    </w:p>
    <w:p w14:paraId="037F2FA4" w14:textId="77777777" w:rsidR="000D6F25" w:rsidRPr="00567483" w:rsidRDefault="000D6F25" w:rsidP="00E46187">
      <w:pPr>
        <w:keepLines w:val="0"/>
        <w:widowControl w:val="0"/>
        <w:suppressAutoHyphens/>
        <w:spacing w:line="360" w:lineRule="auto"/>
        <w:rPr>
          <w:bCs/>
        </w:rPr>
      </w:pPr>
    </w:p>
    <w:p w14:paraId="41535110" w14:textId="77777777" w:rsidR="00C17B06" w:rsidRPr="000D6F25" w:rsidRDefault="00810147" w:rsidP="000D6F25">
      <w:pPr>
        <w:pStyle w:val="Heading1"/>
      </w:pPr>
      <w:bookmarkStart w:id="8" w:name="_Toc317868771"/>
      <w:bookmarkStart w:id="9" w:name="_Toc317870167"/>
      <w:bookmarkStart w:id="10" w:name="_Toc317870945"/>
      <w:bookmarkStart w:id="11" w:name="_Toc317871050"/>
      <w:bookmarkStart w:id="12" w:name="_Toc451250512"/>
      <w:r w:rsidRPr="000D6F25">
        <w:t>Work Plan 2015-2018 of the GRI SSE</w:t>
      </w:r>
      <w:bookmarkEnd w:id="8"/>
      <w:bookmarkEnd w:id="9"/>
      <w:bookmarkEnd w:id="10"/>
      <w:bookmarkEnd w:id="11"/>
      <w:bookmarkEnd w:id="12"/>
    </w:p>
    <w:p w14:paraId="3459AC47" w14:textId="77777777" w:rsidR="00810493" w:rsidRPr="00567483" w:rsidRDefault="00810493" w:rsidP="00250F11"/>
    <w:p w14:paraId="6F32F4FC" w14:textId="77777777" w:rsidR="00810493" w:rsidRDefault="000D2FFD" w:rsidP="00B07943">
      <w:pPr>
        <w:pStyle w:val="Heading2"/>
        <w:tabs>
          <w:tab w:val="clear" w:pos="1985"/>
        </w:tabs>
        <w:ind w:left="1134"/>
      </w:pPr>
      <w:bookmarkStart w:id="13" w:name="_Toc451250513"/>
      <w:r w:rsidRPr="00567483">
        <w:t>ACER guidelines for GRI cooperation</w:t>
      </w:r>
      <w:bookmarkEnd w:id="13"/>
    </w:p>
    <w:p w14:paraId="4FF464DE" w14:textId="77777777" w:rsidR="003A0B94" w:rsidRPr="00567483" w:rsidRDefault="003A0B94" w:rsidP="008A6168">
      <w:pPr>
        <w:keepLines w:val="0"/>
        <w:widowControl w:val="0"/>
        <w:suppressAutoHyphens/>
        <w:spacing w:line="360" w:lineRule="auto"/>
        <w:rPr>
          <w:bCs/>
        </w:rPr>
      </w:pPr>
    </w:p>
    <w:p w14:paraId="370DF99B" w14:textId="154028BB" w:rsidR="005F1839" w:rsidRPr="001C3A72" w:rsidRDefault="005F1839" w:rsidP="001C3A72">
      <w:pPr>
        <w:keepLines w:val="0"/>
        <w:widowControl w:val="0"/>
        <w:suppressAutoHyphens/>
        <w:spacing w:after="200" w:line="23" w:lineRule="atLeast"/>
      </w:pPr>
      <w:r w:rsidRPr="001C3A72">
        <w:t xml:space="preserve">As mentioned in the </w:t>
      </w:r>
      <w:hyperlink r:id="rId33" w:history="1">
        <w:r w:rsidRPr="008A6168">
          <w:t>ACER Regional Initiative Status Review Report 2015</w:t>
        </w:r>
      </w:hyperlink>
      <w:r w:rsidRPr="001C3A72">
        <w:t>, the Agency is of the view that the GRI still has to focus on:</w:t>
      </w:r>
    </w:p>
    <w:p w14:paraId="226C5A11" w14:textId="202E1413" w:rsidR="005F1839" w:rsidRPr="001C3A72" w:rsidRDefault="005F1839" w:rsidP="004F0348">
      <w:pPr>
        <w:pStyle w:val="ListParagraph"/>
        <w:keepLines w:val="0"/>
        <w:widowControl w:val="0"/>
        <w:numPr>
          <w:ilvl w:val="0"/>
          <w:numId w:val="4"/>
        </w:numPr>
        <w:suppressAutoHyphens/>
        <w:spacing w:after="200" w:line="23" w:lineRule="atLeast"/>
      </w:pPr>
      <w:r w:rsidRPr="001C3A72">
        <w:lastRenderedPageBreak/>
        <w:t>promoting and facilitating early implementation of the remaining NCs;</w:t>
      </w:r>
    </w:p>
    <w:p w14:paraId="61FDFDC4" w14:textId="402D17CD" w:rsidR="005F1839" w:rsidRPr="008A6168" w:rsidRDefault="005F1839" w:rsidP="004F0348">
      <w:pPr>
        <w:pStyle w:val="ListParagraph"/>
        <w:keepLines w:val="0"/>
        <w:widowControl w:val="0"/>
        <w:numPr>
          <w:ilvl w:val="0"/>
          <w:numId w:val="4"/>
        </w:numPr>
        <w:suppressAutoHyphens/>
        <w:spacing w:after="200" w:line="23" w:lineRule="atLeast"/>
      </w:pPr>
      <w:r w:rsidRPr="001C3A72">
        <w:t>completing implementation of the NC provisions that still p</w:t>
      </w:r>
      <w:r w:rsidRPr="008A6168">
        <w:t>resent some challenges in the regions;</w:t>
      </w:r>
    </w:p>
    <w:p w14:paraId="75BC49E8" w14:textId="1D0C5F86" w:rsidR="005F1839" w:rsidRPr="00214C26" w:rsidRDefault="005F1839" w:rsidP="004F0348">
      <w:pPr>
        <w:pStyle w:val="ListParagraph"/>
        <w:keepLines w:val="0"/>
        <w:widowControl w:val="0"/>
        <w:numPr>
          <w:ilvl w:val="0"/>
          <w:numId w:val="4"/>
        </w:numPr>
        <w:suppressAutoHyphens/>
        <w:spacing w:after="200" w:line="23" w:lineRule="atLeast"/>
      </w:pPr>
      <w:r w:rsidRPr="002A1FD4">
        <w:t>fostering market integration by monitoring and facilitating market integration</w:t>
      </w:r>
      <w:r w:rsidRPr="00214C26">
        <w:t xml:space="preserve"> projects, in line with the Gas Target Model implementation;</w:t>
      </w:r>
    </w:p>
    <w:p w14:paraId="79AB4A0D" w14:textId="71273539" w:rsidR="005F1839" w:rsidRPr="00214C26" w:rsidRDefault="005F1839" w:rsidP="004F0348">
      <w:pPr>
        <w:pStyle w:val="ListParagraph"/>
        <w:keepLines w:val="0"/>
        <w:widowControl w:val="0"/>
        <w:numPr>
          <w:ilvl w:val="0"/>
          <w:numId w:val="4"/>
        </w:numPr>
        <w:suppressAutoHyphens/>
        <w:spacing w:after="200" w:line="23" w:lineRule="atLeast"/>
      </w:pPr>
      <w:r w:rsidRPr="00214C26">
        <w:t>considering infrastructure-related activities, if resources are sufficient and if there is no overlap with the existing regional forums on infrastructure issues;</w:t>
      </w:r>
    </w:p>
    <w:p w14:paraId="7C13E768" w14:textId="45F1B5DF" w:rsidR="005F1839" w:rsidRPr="00836FED" w:rsidRDefault="00AB7234" w:rsidP="004F0348">
      <w:pPr>
        <w:pStyle w:val="ListParagraph"/>
        <w:keepLines w:val="0"/>
        <w:widowControl w:val="0"/>
        <w:numPr>
          <w:ilvl w:val="0"/>
          <w:numId w:val="4"/>
        </w:numPr>
        <w:suppressAutoHyphens/>
        <w:spacing w:after="200" w:line="23" w:lineRule="atLeast"/>
      </w:pPr>
      <w:r>
        <w:t>p</w:t>
      </w:r>
      <w:r w:rsidR="005F1839" w:rsidRPr="00214C26">
        <w:t>reserving its value as a regional forum for discussing EU regulatory developments, and sharing experience and best practices among NRAs, TSOs</w:t>
      </w:r>
      <w:r w:rsidR="005F1839" w:rsidRPr="00836FED">
        <w:t xml:space="preserve"> and other stakeholders.</w:t>
      </w:r>
    </w:p>
    <w:p w14:paraId="2541691E" w14:textId="199AF638" w:rsidR="0086482A" w:rsidRPr="001C3A72" w:rsidRDefault="005F1839" w:rsidP="001C3A72">
      <w:pPr>
        <w:keepLines w:val="0"/>
        <w:widowControl w:val="0"/>
        <w:suppressAutoHyphens/>
        <w:spacing w:after="200" w:line="23" w:lineRule="atLeast"/>
      </w:pPr>
      <w:r w:rsidRPr="00836FED">
        <w:t xml:space="preserve">The Agency, the European Commission and the NRAs agreed that revising the work plan 2015-2018 </w:t>
      </w:r>
      <w:r w:rsidRPr="00DB421A">
        <w:t>so to streamline the activity of the region will also lead to better results in terms of deliverables, which are the intermediate steps necessary to reach the final goal of a single market for energy in the European Union.</w:t>
      </w:r>
      <w:r w:rsidRPr="00DB421A" w:rsidDel="005F1839">
        <w:t xml:space="preserve"> </w:t>
      </w:r>
    </w:p>
    <w:p w14:paraId="695F22F4" w14:textId="77777777" w:rsidR="005F1839" w:rsidRPr="00567483" w:rsidRDefault="005F1839" w:rsidP="00E46187">
      <w:pPr>
        <w:keepLines w:val="0"/>
        <w:widowControl w:val="0"/>
        <w:suppressAutoHyphens/>
        <w:spacing w:line="360" w:lineRule="auto"/>
        <w:rPr>
          <w:bCs/>
        </w:rPr>
      </w:pPr>
    </w:p>
    <w:p w14:paraId="596A665C" w14:textId="77777777" w:rsidR="000D2FFD" w:rsidRDefault="000D2FFD" w:rsidP="00B07943">
      <w:pPr>
        <w:pStyle w:val="Heading2"/>
        <w:tabs>
          <w:tab w:val="clear" w:pos="1985"/>
        </w:tabs>
        <w:ind w:left="1134"/>
      </w:pPr>
      <w:bookmarkStart w:id="14" w:name="_Toc451250514"/>
      <w:r w:rsidRPr="00567483">
        <w:t>Scope and objectives</w:t>
      </w:r>
      <w:r w:rsidR="00625CEF" w:rsidRPr="00567483">
        <w:t xml:space="preserve"> of the GRI SSE Work Plan 2015-2018</w:t>
      </w:r>
      <w:bookmarkEnd w:id="14"/>
    </w:p>
    <w:p w14:paraId="03075BA7" w14:textId="77777777" w:rsidR="008A6168" w:rsidRDefault="008A6168" w:rsidP="008A6168">
      <w:pPr>
        <w:keepLines w:val="0"/>
        <w:widowControl w:val="0"/>
        <w:suppressAutoHyphens/>
        <w:spacing w:after="200" w:line="23" w:lineRule="atLeast"/>
      </w:pPr>
    </w:p>
    <w:p w14:paraId="4477C162" w14:textId="77777777" w:rsidR="0001315B" w:rsidRDefault="0001315B" w:rsidP="008A6168">
      <w:pPr>
        <w:keepLines w:val="0"/>
        <w:widowControl w:val="0"/>
        <w:suppressAutoHyphens/>
        <w:spacing w:after="200" w:line="23" w:lineRule="atLeast"/>
      </w:pPr>
      <w:r>
        <w:t xml:space="preserve">To facilitate further market integration in SSE region, pilot projects included in Work Plan are focused on harmonised implementation of network codes, harmonisation of other rules of gas markets functioning and market integration. </w:t>
      </w:r>
      <w:r w:rsidR="00FC7258">
        <w:t xml:space="preserve">A </w:t>
      </w:r>
      <w:r>
        <w:t>project oriented approach is necessary to establish common gas market in the region.</w:t>
      </w:r>
    </w:p>
    <w:p w14:paraId="32F585E0" w14:textId="1EB134AA" w:rsidR="0001315B" w:rsidRPr="008A6168" w:rsidRDefault="0001315B" w:rsidP="008A6168">
      <w:pPr>
        <w:keepLines w:val="0"/>
        <w:widowControl w:val="0"/>
        <w:suppressAutoHyphens/>
        <w:spacing w:after="200" w:line="23" w:lineRule="atLeast"/>
      </w:pPr>
      <w:r w:rsidRPr="008A6168">
        <w:t xml:space="preserve">Furthermore, in carrying out the identified activities, the SSE region will put an emphasis </w:t>
      </w:r>
      <w:r w:rsidRPr="008A6168">
        <w:br/>
      </w:r>
      <w:r w:rsidR="00FC7258" w:rsidRPr="008A6168">
        <w:t xml:space="preserve">on </w:t>
      </w:r>
      <w:r w:rsidRPr="008A6168">
        <w:t xml:space="preserve">the “cross-regional perspective”. The GRI SSE region aims at strongly cooperation </w:t>
      </w:r>
      <w:r w:rsidRPr="008A6168">
        <w:br/>
        <w:t xml:space="preserve">with the Member States and EnC countries to identify potential cross regional priorities and pilot projects which can be implemented on a cross-regional basis </w:t>
      </w:r>
      <w:r w:rsidRPr="008A6168">
        <w:br/>
        <w:t xml:space="preserve">or shared across regions. By sharing best practices and experiences, the aim of this </w:t>
      </w:r>
      <w:r w:rsidRPr="008A6168">
        <w:br/>
        <w:t xml:space="preserve">cross-regional approach is to foster convergence </w:t>
      </w:r>
      <w:r w:rsidR="002878D2" w:rsidRPr="008A6168">
        <w:t xml:space="preserve">with </w:t>
      </w:r>
      <w:r w:rsidRPr="008A6168">
        <w:t>the work done within the other GRI regions</w:t>
      </w:r>
      <w:r w:rsidR="008D4133" w:rsidRPr="008A6168">
        <w:t xml:space="preserve"> and with the Energy Community</w:t>
      </w:r>
      <w:r w:rsidRPr="008A6168">
        <w:t>.</w:t>
      </w:r>
      <w:r w:rsidR="00B80FE0" w:rsidRPr="008A6168">
        <w:t xml:space="preserve">  </w:t>
      </w:r>
    </w:p>
    <w:p w14:paraId="5B49AF83" w14:textId="77777777" w:rsidR="00016E20" w:rsidRDefault="00016E20" w:rsidP="008A6168">
      <w:pPr>
        <w:keepLines w:val="0"/>
        <w:widowControl w:val="0"/>
        <w:suppressAutoHyphens/>
        <w:spacing w:after="200" w:line="23" w:lineRule="atLeast"/>
      </w:pPr>
      <w:r w:rsidRPr="00567483">
        <w:lastRenderedPageBreak/>
        <w:t xml:space="preserve">At the beginning of 2014 GRI SSE </w:t>
      </w:r>
      <w:r w:rsidR="00036434" w:rsidRPr="00567483">
        <w:t>decided</w:t>
      </w:r>
      <w:r w:rsidRPr="00567483">
        <w:t xml:space="preserve"> to intensify its cooperation with the Energy Community. This cooperation should take a twin-track approach. Firstly, representatives </w:t>
      </w:r>
      <w:r w:rsidR="00001BBA">
        <w:br/>
      </w:r>
      <w:r w:rsidRPr="00567483">
        <w:t xml:space="preserve">of the EnC </w:t>
      </w:r>
      <w:r w:rsidR="00E14DD4" w:rsidRPr="00567483">
        <w:t>Secretariat and representative</w:t>
      </w:r>
      <w:r w:rsidR="005262E8">
        <w:t>s</w:t>
      </w:r>
      <w:r w:rsidR="00E14DD4" w:rsidRPr="00567483">
        <w:t xml:space="preserve"> of the EnC </w:t>
      </w:r>
      <w:r w:rsidR="00FC7258">
        <w:t xml:space="preserve">CP </w:t>
      </w:r>
      <w:r w:rsidR="00E14DD4" w:rsidRPr="00567483">
        <w:t xml:space="preserve">NRAs </w:t>
      </w:r>
      <w:r w:rsidR="00036434" w:rsidRPr="00567483">
        <w:t>are</w:t>
      </w:r>
      <w:r w:rsidRPr="00567483">
        <w:t xml:space="preserve"> </w:t>
      </w:r>
      <w:r w:rsidR="00E14DD4" w:rsidRPr="00567483">
        <w:t xml:space="preserve">to </w:t>
      </w:r>
      <w:r w:rsidRPr="00567483">
        <w:t xml:space="preserve">be invited to take part </w:t>
      </w:r>
      <w:r w:rsidR="00001BBA">
        <w:br/>
      </w:r>
      <w:r w:rsidRPr="00567483">
        <w:t xml:space="preserve">in GRI SSE </w:t>
      </w:r>
      <w:r w:rsidR="00106D43" w:rsidRPr="00106D43">
        <w:t xml:space="preserve">RCC and </w:t>
      </w:r>
      <w:r w:rsidRPr="00567483">
        <w:t xml:space="preserve">SG meetings and representatives of GRI SSE shall take part in the </w:t>
      </w:r>
      <w:r w:rsidR="00D3099D" w:rsidRPr="008A6168">
        <w:t>Energy Community</w:t>
      </w:r>
      <w:r w:rsidR="00D3099D" w:rsidRPr="00567483">
        <w:t xml:space="preserve"> Regulatory Board (</w:t>
      </w:r>
      <w:r w:rsidR="00E14DD4" w:rsidRPr="00567483">
        <w:t>ECRB</w:t>
      </w:r>
      <w:r w:rsidR="00D3099D" w:rsidRPr="00567483">
        <w:t>)</w:t>
      </w:r>
      <w:r w:rsidR="00E14DD4" w:rsidRPr="00567483">
        <w:t xml:space="preserve"> </w:t>
      </w:r>
      <w:r w:rsidR="00036434" w:rsidRPr="00567483">
        <w:t>Gas Working Groups</w:t>
      </w:r>
      <w:r w:rsidRPr="00567483">
        <w:t xml:space="preserve"> meetings. Secondly, </w:t>
      </w:r>
      <w:r w:rsidR="001446D5">
        <w:br/>
      </w:r>
      <w:r w:rsidR="00036434" w:rsidRPr="00567483">
        <w:t>the cooperation</w:t>
      </w:r>
      <w:r w:rsidRPr="00567483">
        <w:t xml:space="preserve"> should focus on </w:t>
      </w:r>
      <w:r w:rsidR="00036434" w:rsidRPr="00567483">
        <w:t xml:space="preserve">concrete </w:t>
      </w:r>
      <w:r w:rsidRPr="00567483">
        <w:t>projects between two or more countries from both GRI SSE and EnC.</w:t>
      </w:r>
      <w:r w:rsidR="00E14DD4" w:rsidRPr="00567483">
        <w:t xml:space="preserve"> </w:t>
      </w:r>
      <w:r w:rsidR="006A1896">
        <w:t>Having gathered experience from this cooperation</w:t>
      </w:r>
      <w:r w:rsidR="00374DAB">
        <w:t>,</w:t>
      </w:r>
      <w:r w:rsidR="006A1896">
        <w:t xml:space="preserve"> subsequently</w:t>
      </w:r>
      <w:r w:rsidR="00E14DD4" w:rsidRPr="00567483">
        <w:t xml:space="preserve"> also formal extension of the GRI SSE to EnC members</w:t>
      </w:r>
      <w:r w:rsidR="006A1896">
        <w:t xml:space="preserve"> </w:t>
      </w:r>
      <w:r w:rsidR="00E14DD4" w:rsidRPr="00567483">
        <w:t>should be considered.</w:t>
      </w:r>
      <w:r w:rsidR="008D4133" w:rsidRPr="008A6168">
        <w:t xml:space="preserve"> This cooperation is particularly important to address the issues arising between the EU Member States and neighbouring Contracting Parties when Contracting Parties progress with the implementation of the 3</w:t>
      </w:r>
      <w:r w:rsidR="008D4133" w:rsidRPr="008A6168">
        <w:rPr>
          <w:rFonts w:eastAsia="Arial Unicode MS"/>
          <w:vertAlign w:val="superscript"/>
        </w:rPr>
        <w:t>rd</w:t>
      </w:r>
      <w:r w:rsidR="008D4133" w:rsidRPr="008A6168">
        <w:t xml:space="preserve"> Package</w:t>
      </w:r>
      <w:r w:rsidR="008D4133" w:rsidRPr="008A6168">
        <w:rPr>
          <w:vertAlign w:val="superscript"/>
        </w:rPr>
        <w:footnoteReference w:id="3"/>
      </w:r>
      <w:r w:rsidR="008D4133" w:rsidRPr="008A6168">
        <w:t>.</w:t>
      </w:r>
    </w:p>
    <w:p w14:paraId="6C983F5D" w14:textId="360F58FC" w:rsidR="002569FA" w:rsidRDefault="00DB35FE" w:rsidP="008A6168">
      <w:pPr>
        <w:keepLines w:val="0"/>
        <w:widowControl w:val="0"/>
        <w:suppressAutoHyphens/>
        <w:spacing w:after="200" w:line="23" w:lineRule="atLeast"/>
      </w:pPr>
      <w:r w:rsidRPr="00567483">
        <w:t xml:space="preserve">Following the approval of the Regulation (EU) no 347/2013 of the European Parliament </w:t>
      </w:r>
      <w:r w:rsidR="00001BBA">
        <w:br/>
      </w:r>
      <w:r w:rsidRPr="00567483">
        <w:t>and</w:t>
      </w:r>
      <w:r w:rsidR="00C278F6" w:rsidRPr="00567483">
        <w:t xml:space="preserve"> </w:t>
      </w:r>
      <w:r w:rsidRPr="00567483">
        <w:t>of the Council of 17 April 2013 on Guidelines for Trans-European energy infrastructure</w:t>
      </w:r>
      <w:r w:rsidRPr="00CC1AFD">
        <w:rPr>
          <w:vertAlign w:val="superscript"/>
        </w:rPr>
        <w:footnoteReference w:id="4"/>
      </w:r>
      <w:r w:rsidRPr="00CC1AFD">
        <w:rPr>
          <w:vertAlign w:val="superscript"/>
        </w:rPr>
        <w:t xml:space="preserve"> </w:t>
      </w:r>
      <w:r w:rsidRPr="00567483">
        <w:t>and the establishment of ad hoc groups for the evaluation of Project of Common Interest (PCI), NRAs decided to discontinue the work</w:t>
      </w:r>
      <w:r w:rsidR="00A437B9" w:rsidRPr="00567483">
        <w:t xml:space="preserve"> on infrastructures within SSE r</w:t>
      </w:r>
      <w:r w:rsidRPr="00567483">
        <w:t>egion.</w:t>
      </w:r>
      <w:r w:rsidR="009C6DB2">
        <w:t xml:space="preserve"> </w:t>
      </w:r>
      <w:r w:rsidR="00DD2FE6">
        <w:t xml:space="preserve">The regulator’s support will be given to </w:t>
      </w:r>
      <w:r w:rsidR="00254B47">
        <w:t>initiatives like CESEC or others if is required.</w:t>
      </w:r>
    </w:p>
    <w:p w14:paraId="1B4ECA98" w14:textId="77777777" w:rsidR="00904B81" w:rsidRPr="00567483" w:rsidRDefault="00E55194" w:rsidP="008A6168">
      <w:pPr>
        <w:keepLines w:val="0"/>
        <w:widowControl w:val="0"/>
        <w:suppressAutoHyphens/>
        <w:spacing w:after="200" w:line="23" w:lineRule="atLeast"/>
      </w:pPr>
      <w:r>
        <w:t>After</w:t>
      </w:r>
      <w:r w:rsidR="002569FA">
        <w:t xml:space="preserve"> the discussion held</w:t>
      </w:r>
      <w:r>
        <w:t xml:space="preserve"> in February 2015</w:t>
      </w:r>
      <w:r w:rsidR="002569FA">
        <w:t xml:space="preserve"> among GRI SSE RCC Members on the region</w:t>
      </w:r>
      <w:r>
        <w:t>al</w:t>
      </w:r>
      <w:r w:rsidR="002569FA">
        <w:t xml:space="preserve"> priorities, it was decided that the main goal GRI SSE should be focused on is efficient implementation of market rules. Having in mind above mentioned, as well as the fact that in most of GRI SSE Member States the Competent Authority for security of supply issues are Member States – it was decided to </w:t>
      </w:r>
      <w:r w:rsidR="000A133E">
        <w:t xml:space="preserve">discontinue </w:t>
      </w:r>
      <w:r w:rsidR="002569FA">
        <w:t xml:space="preserve">works on security of supply </w:t>
      </w:r>
      <w:r>
        <w:t>within GRI SSE</w:t>
      </w:r>
      <w:r w:rsidR="002569FA">
        <w:t>.</w:t>
      </w:r>
    </w:p>
    <w:p w14:paraId="0CF48C8A" w14:textId="77777777" w:rsidR="00A437B9" w:rsidRPr="00142078" w:rsidRDefault="007452CB" w:rsidP="008A6168">
      <w:pPr>
        <w:keepLines w:val="0"/>
        <w:autoSpaceDE w:val="0"/>
        <w:autoSpaceDN w:val="0"/>
        <w:adjustRightInd w:val="0"/>
        <w:spacing w:after="200" w:line="23" w:lineRule="atLeast"/>
      </w:pPr>
      <w:r>
        <w:lastRenderedPageBreak/>
        <w:t>Finally, i</w:t>
      </w:r>
      <w:r w:rsidR="00142078" w:rsidRPr="00142078">
        <w:t xml:space="preserve">t’s important to underline that </w:t>
      </w:r>
      <w:r w:rsidR="00E55194">
        <w:t xml:space="preserve">the </w:t>
      </w:r>
      <w:r w:rsidR="00142078" w:rsidRPr="00142078">
        <w:t xml:space="preserve">list of </w:t>
      </w:r>
      <w:r w:rsidR="00BF4A25">
        <w:t xml:space="preserve">the pilot </w:t>
      </w:r>
      <w:r w:rsidR="00142078" w:rsidRPr="00142078">
        <w:t>projects</w:t>
      </w:r>
      <w:r w:rsidR="00E55194">
        <w:t xml:space="preserve"> included in this Work Plan</w:t>
      </w:r>
      <w:r w:rsidR="00142078" w:rsidRPr="00142078">
        <w:t xml:space="preserve"> is non-exhaustive.</w:t>
      </w:r>
      <w:r w:rsidRPr="007452CB">
        <w:t xml:space="preserve"> As in previous years, the new GRI SSE Work Plan 2015-2018 will be </w:t>
      </w:r>
      <w:r w:rsidR="00374DAB">
        <w:t xml:space="preserve">regularly </w:t>
      </w:r>
      <w:r w:rsidRPr="007452CB">
        <w:t>updated by the Co-Chairs of the region.</w:t>
      </w:r>
      <w:r w:rsidR="00133FC1">
        <w:t xml:space="preserve"> </w:t>
      </w:r>
    </w:p>
    <w:p w14:paraId="0B131AA0" w14:textId="2C3F37A0" w:rsidR="002A1FD4" w:rsidRPr="00567483" w:rsidRDefault="002A1FD4" w:rsidP="002A1FD4">
      <w:pPr>
        <w:keepLines w:val="0"/>
        <w:jc w:val="left"/>
        <w:rPr>
          <w:rFonts w:ascii="Times New Roman" w:hAnsi="Times New Roman" w:cs="Times New Roman"/>
        </w:rPr>
      </w:pPr>
      <w:r>
        <w:rPr>
          <w:rFonts w:ascii="Times New Roman" w:hAnsi="Times New Roman" w:cs="Times New Roman"/>
        </w:rPr>
        <w:br w:type="page"/>
      </w:r>
    </w:p>
    <w:p w14:paraId="14F747A2" w14:textId="77777777" w:rsidR="00BE2D66" w:rsidRPr="006371AE" w:rsidRDefault="003D6D4D" w:rsidP="006371AE">
      <w:pPr>
        <w:pStyle w:val="Heading1"/>
      </w:pPr>
      <w:bookmarkStart w:id="15" w:name="_Toc451250515"/>
      <w:r w:rsidRPr="006371AE">
        <w:lastRenderedPageBreak/>
        <w:t>Priorities and deliverables for 2015-2018</w:t>
      </w:r>
      <w:bookmarkEnd w:id="15"/>
    </w:p>
    <w:p w14:paraId="6D83CCBE" w14:textId="77777777" w:rsidR="00810493" w:rsidRPr="00567483" w:rsidRDefault="00810493" w:rsidP="00250F11"/>
    <w:p w14:paraId="74528C62" w14:textId="77777777" w:rsidR="00C644C1" w:rsidRDefault="002569FA" w:rsidP="00F818DE">
      <w:pPr>
        <w:pStyle w:val="Heading2"/>
        <w:tabs>
          <w:tab w:val="clear" w:pos="1985"/>
        </w:tabs>
        <w:ind w:left="1134"/>
      </w:pPr>
      <w:bookmarkStart w:id="16" w:name="_Toc451250516"/>
      <w:r>
        <w:t>Harmonised</w:t>
      </w:r>
      <w:r w:rsidR="00C51816" w:rsidRPr="00567483">
        <w:t xml:space="preserve"> implementation of Network Codes</w:t>
      </w:r>
      <w:bookmarkEnd w:id="16"/>
    </w:p>
    <w:p w14:paraId="1DE07314" w14:textId="77777777" w:rsidR="00067221" w:rsidRPr="004427BE" w:rsidRDefault="00C51816" w:rsidP="004427BE">
      <w:r w:rsidRPr="004427BE">
        <w:t xml:space="preserve"> </w:t>
      </w:r>
    </w:p>
    <w:p w14:paraId="4049C791" w14:textId="5B6A197E" w:rsidR="00C51816" w:rsidRPr="00567483" w:rsidRDefault="002B62AC" w:rsidP="008A6168">
      <w:pPr>
        <w:spacing w:after="200" w:line="23" w:lineRule="atLeast"/>
      </w:pPr>
      <w:r w:rsidRPr="00567483">
        <w:t xml:space="preserve">The major task for all entities involved in </w:t>
      </w:r>
      <w:r w:rsidR="00236F61" w:rsidRPr="00567483">
        <w:t xml:space="preserve">the work of the </w:t>
      </w:r>
      <w:r w:rsidRPr="00567483">
        <w:t xml:space="preserve">GRI </w:t>
      </w:r>
      <w:r w:rsidR="00236F61" w:rsidRPr="00567483">
        <w:t>SSE</w:t>
      </w:r>
      <w:r w:rsidRPr="00567483">
        <w:t xml:space="preserve"> is</w:t>
      </w:r>
      <w:r w:rsidR="00F7150B" w:rsidRPr="00567483">
        <w:t xml:space="preserve"> to foster the</w:t>
      </w:r>
      <w:r w:rsidRPr="00567483">
        <w:t xml:space="preserve"> implementation of Network Codes</w:t>
      </w:r>
      <w:r w:rsidR="005D567B" w:rsidRPr="00567483">
        <w:t xml:space="preserve"> (NCs</w:t>
      </w:r>
      <w:r w:rsidR="005D567B" w:rsidRPr="001F4229">
        <w:t>)</w:t>
      </w:r>
      <w:r w:rsidR="00F7150B" w:rsidRPr="001F4229">
        <w:rPr>
          <w:rStyle w:val="FootnoteReference"/>
        </w:rPr>
        <w:t xml:space="preserve"> </w:t>
      </w:r>
      <w:r w:rsidR="00EA05D9" w:rsidRPr="001F4229">
        <w:rPr>
          <w:rStyle w:val="FootnoteReference"/>
        </w:rPr>
        <w:footnoteReference w:id="5"/>
      </w:r>
      <w:r w:rsidR="00F7150B" w:rsidRPr="00567483">
        <w:t xml:space="preserve"> provisions</w:t>
      </w:r>
      <w:r w:rsidRPr="00567483">
        <w:t>, in particular regarding CAM NC</w:t>
      </w:r>
      <w:r w:rsidR="00CB0531">
        <w:t>,</w:t>
      </w:r>
      <w:r w:rsidR="00E55194">
        <w:t xml:space="preserve"> </w:t>
      </w:r>
      <w:r w:rsidRPr="00567483">
        <w:t>BAL NC</w:t>
      </w:r>
      <w:r w:rsidR="00FF253C" w:rsidRPr="00567483">
        <w:rPr>
          <w:rStyle w:val="FootnoteReference"/>
        </w:rPr>
        <w:footnoteReference w:id="6"/>
      </w:r>
      <w:r w:rsidR="002569FA">
        <w:t xml:space="preserve"> and IO</w:t>
      </w:r>
      <w:r w:rsidR="00CB0531">
        <w:t xml:space="preserve"> NC</w:t>
      </w:r>
      <w:r w:rsidRPr="00567483">
        <w:t xml:space="preserve">. </w:t>
      </w:r>
      <w:r w:rsidR="00FF1143">
        <w:t xml:space="preserve">To ensure deeper engagement of GRI SSE Members – </w:t>
      </w:r>
      <w:r w:rsidR="00CC1AFD">
        <w:t xml:space="preserve">an </w:t>
      </w:r>
      <w:r w:rsidR="00FF1143">
        <w:t xml:space="preserve">implementation group </w:t>
      </w:r>
      <w:r w:rsidR="00CC1AFD">
        <w:t xml:space="preserve"> was</w:t>
      </w:r>
      <w:r w:rsidR="00FF1143">
        <w:t xml:space="preserve"> established.</w:t>
      </w:r>
    </w:p>
    <w:p w14:paraId="07922031" w14:textId="4DB675A6" w:rsidR="004427BE" w:rsidRPr="009A4DF4" w:rsidRDefault="0012501C" w:rsidP="008A6168">
      <w:pPr>
        <w:keepLines w:val="0"/>
        <w:widowControl w:val="0"/>
        <w:spacing w:after="200" w:line="23" w:lineRule="atLeast"/>
      </w:pPr>
      <w:r w:rsidRPr="00AA3299">
        <w:t xml:space="preserve">Harmonization of </w:t>
      </w:r>
      <w:r w:rsidR="006F7864" w:rsidRPr="00AA3299">
        <w:t xml:space="preserve">the </w:t>
      </w:r>
      <w:r w:rsidRPr="00AA3299">
        <w:t xml:space="preserve">capacity </w:t>
      </w:r>
      <w:r w:rsidR="0055232B" w:rsidRPr="00AA3299">
        <w:t xml:space="preserve">allocation procedures </w:t>
      </w:r>
      <w:r w:rsidRPr="00AA3299">
        <w:t xml:space="preserve">and </w:t>
      </w:r>
      <w:r w:rsidR="006F7864" w:rsidRPr="00AA3299">
        <w:t xml:space="preserve">offering the </w:t>
      </w:r>
      <w:r w:rsidRPr="00AA3299">
        <w:t xml:space="preserve">bundled products </w:t>
      </w:r>
      <w:r w:rsidR="00697AD8">
        <w:br/>
      </w:r>
      <w:r w:rsidRPr="00AA3299">
        <w:t xml:space="preserve">are key </w:t>
      </w:r>
      <w:r w:rsidR="00CD6401">
        <w:t>steps</w:t>
      </w:r>
      <w:r w:rsidR="00CD6401" w:rsidRPr="00AA3299">
        <w:t xml:space="preserve"> </w:t>
      </w:r>
      <w:r w:rsidRPr="00AA3299">
        <w:t xml:space="preserve">towards further market integration in the region. In this respect, </w:t>
      </w:r>
      <w:r w:rsidR="00697AD8">
        <w:br/>
      </w:r>
      <w:r w:rsidRPr="00AA3299">
        <w:t>it is worth noti</w:t>
      </w:r>
      <w:r w:rsidR="0055232B" w:rsidRPr="00AA3299">
        <w:t>ng</w:t>
      </w:r>
      <w:r w:rsidRPr="00AA3299">
        <w:t xml:space="preserve"> that ACE</w:t>
      </w:r>
      <w:r w:rsidR="00C730AF" w:rsidRPr="00AA3299">
        <w:t>R and ENTSOG</w:t>
      </w:r>
      <w:r w:rsidRPr="00AA3299">
        <w:t xml:space="preserve"> have jointly elaborated, in close cooperation with NRAs and TSOs, </w:t>
      </w:r>
      <w:r w:rsidR="00374DAB">
        <w:t xml:space="preserve">a </w:t>
      </w:r>
      <w:r w:rsidR="008E6D44">
        <w:t>R</w:t>
      </w:r>
      <w:r w:rsidRPr="00AA3299">
        <w:t>oadmap to facilitate and support the early implementation of CAM NC for gas</w:t>
      </w:r>
      <w:r w:rsidR="00F73E6E" w:rsidRPr="00AA3299">
        <w:rPr>
          <w:rStyle w:val="FootnoteReference"/>
        </w:rPr>
        <w:footnoteReference w:id="7"/>
      </w:r>
      <w:r w:rsidRPr="00AA3299">
        <w:t>.</w:t>
      </w:r>
      <w:r w:rsidR="004E3523" w:rsidRPr="00AA3299">
        <w:t xml:space="preserve"> </w:t>
      </w:r>
      <w:r w:rsidR="009A4DF4">
        <w:t>The last Roadmap was published in November 2015 and reports all progress made in each pilot project.</w:t>
      </w:r>
    </w:p>
    <w:p w14:paraId="54F110C3" w14:textId="125C4965" w:rsidR="004427BE" w:rsidRDefault="00A74064" w:rsidP="008A6168">
      <w:pPr>
        <w:spacing w:after="200" w:line="23" w:lineRule="atLeast"/>
      </w:pPr>
      <w:r w:rsidRPr="005562F2">
        <w:t xml:space="preserve">Due to the further challenges in the area of CAM </w:t>
      </w:r>
      <w:r w:rsidR="007A37C9">
        <w:t xml:space="preserve">NC </w:t>
      </w:r>
      <w:r w:rsidRPr="005562F2">
        <w:t xml:space="preserve">full implementation, for example </w:t>
      </w:r>
      <w:r w:rsidR="00697AD8">
        <w:br/>
      </w:r>
      <w:r w:rsidRPr="005562F2">
        <w:t>the selection of booking platform operated for each interconnection point</w:t>
      </w:r>
      <w:r w:rsidRPr="005562F2">
        <w:rPr>
          <w:vertAlign w:val="superscript"/>
        </w:rPr>
        <w:footnoteReference w:id="8"/>
      </w:r>
      <w:r w:rsidRPr="005562F2">
        <w:t xml:space="preserve">, it is necessary </w:t>
      </w:r>
      <w:r w:rsidR="00697AD8">
        <w:br/>
      </w:r>
      <w:r w:rsidRPr="005562F2">
        <w:t xml:space="preserve">to strengthen efforts within the regional initiative in order to fulfil requirements specified </w:t>
      </w:r>
      <w:r w:rsidR="00697AD8">
        <w:br/>
      </w:r>
      <w:r w:rsidRPr="005562F2">
        <w:t>in CAM</w:t>
      </w:r>
      <w:r w:rsidR="007A37C9">
        <w:t xml:space="preserve"> NC</w:t>
      </w:r>
      <w:r w:rsidRPr="005562F2">
        <w:t xml:space="preserve">. </w:t>
      </w:r>
      <w:r w:rsidRPr="00567483">
        <w:t>It is also crucial to find a common ground for cooperation between all currently existing and any future potential capacity booking platforms and define an effective framework for such a cooperation.</w:t>
      </w:r>
      <w:r w:rsidR="003C2933">
        <w:t xml:space="preserve"> </w:t>
      </w:r>
    </w:p>
    <w:p w14:paraId="36600ED6" w14:textId="5B6B97EA" w:rsidR="00344695" w:rsidRPr="001F4229" w:rsidRDefault="008E6D44" w:rsidP="008A6168">
      <w:pPr>
        <w:spacing w:after="200" w:line="23" w:lineRule="atLeast"/>
        <w:rPr>
          <w:strike/>
        </w:rPr>
      </w:pPr>
      <w:r w:rsidRPr="00567483">
        <w:lastRenderedPageBreak/>
        <w:t>The second EU-wide gas Network Code – BAL NC is included in the Commission Regulation (EU) No 312/2014 of 26</w:t>
      </w:r>
      <w:r w:rsidRPr="00567483">
        <w:rPr>
          <w:vertAlign w:val="superscript"/>
        </w:rPr>
        <w:t>th</w:t>
      </w:r>
      <w:r w:rsidRPr="00567483">
        <w:t xml:space="preserve"> March 2014. The BAL NC sets out transparent </w:t>
      </w:r>
      <w:r>
        <w:br/>
      </w:r>
      <w:r w:rsidRPr="00567483">
        <w:t xml:space="preserve">and non-discriminatory, harmonized EU-wide rules on balancing and supports </w:t>
      </w:r>
      <w:r>
        <w:br/>
      </w:r>
      <w:r w:rsidRPr="00567483">
        <w:t xml:space="preserve">the development of a </w:t>
      </w:r>
      <w:r w:rsidR="004F0348">
        <w:t>competitive and efficient short-</w:t>
      </w:r>
      <w:r w:rsidRPr="00567483">
        <w:t>term wholesale gas market in the EU. With a few exceptions</w:t>
      </w:r>
      <w:r w:rsidR="00374DAB">
        <w:t>, the</w:t>
      </w:r>
      <w:r w:rsidRPr="00567483">
        <w:t xml:space="preserve"> Regulation shall apply as from 1</w:t>
      </w:r>
      <w:r w:rsidRPr="00567483">
        <w:rPr>
          <w:vertAlign w:val="superscript"/>
        </w:rPr>
        <w:t>st</w:t>
      </w:r>
      <w:r w:rsidRPr="00567483">
        <w:t xml:space="preserve"> October 2015. </w:t>
      </w:r>
    </w:p>
    <w:p w14:paraId="3129190C" w14:textId="018A2670" w:rsidR="008E6D44" w:rsidRPr="001F4229" w:rsidRDefault="00CD6401" w:rsidP="008A6168">
      <w:pPr>
        <w:spacing w:after="200" w:line="23" w:lineRule="atLeast"/>
        <w:rPr>
          <w:strike/>
        </w:rPr>
      </w:pPr>
      <w:r>
        <w:t xml:space="preserve">The third network code </w:t>
      </w:r>
      <w:r w:rsidR="001F4229">
        <w:t>that</w:t>
      </w:r>
      <w:r>
        <w:t xml:space="preserve"> is in the area of GRI SSE interest is the Network Code on Interoperability and Data Exchange (IO NC). </w:t>
      </w:r>
      <w:r w:rsidR="008E6D44" w:rsidRPr="00567483">
        <w:t xml:space="preserve">The formal comitology process on IO NC was </w:t>
      </w:r>
      <w:r w:rsidR="008E6D44">
        <w:t>finished</w:t>
      </w:r>
      <w:r w:rsidR="008E6D44" w:rsidRPr="00567483">
        <w:t xml:space="preserve"> in </w:t>
      </w:r>
      <w:r w:rsidR="008E6D44">
        <w:t>November</w:t>
      </w:r>
      <w:r w:rsidR="008E6D44" w:rsidRPr="00567483">
        <w:t xml:space="preserve"> 2014</w:t>
      </w:r>
      <w:r w:rsidR="00374DAB">
        <w:t>, and the Code was adopted by the Commission on April 30, 2015</w:t>
      </w:r>
      <w:r w:rsidR="008E6D44" w:rsidRPr="00567483">
        <w:t xml:space="preserve">. </w:t>
      </w:r>
    </w:p>
    <w:p w14:paraId="30B0C8A3" w14:textId="1AA5F113" w:rsidR="00A74064" w:rsidRPr="00567483" w:rsidRDefault="00CD6401" w:rsidP="008A6168">
      <w:pPr>
        <w:spacing w:after="200" w:line="23" w:lineRule="atLeast"/>
      </w:pPr>
      <w:r>
        <w:t xml:space="preserve">Proper and harmonized implementation of the three above mentioned network codes requires </w:t>
      </w:r>
      <w:r w:rsidR="00061307">
        <w:t>strong cooperation of</w:t>
      </w:r>
      <w:r w:rsidR="00C22537">
        <w:t xml:space="preserve"> NRAs, TSOs and PXs. </w:t>
      </w:r>
      <w:r w:rsidR="00C644C1" w:rsidRPr="00C644C1">
        <w:rPr>
          <w:b/>
        </w:rPr>
        <w:t>Implementation G</w:t>
      </w:r>
      <w:r w:rsidR="00C22537" w:rsidRPr="00C644C1">
        <w:rPr>
          <w:b/>
        </w:rPr>
        <w:t>roup</w:t>
      </w:r>
      <w:r w:rsidR="0077684E">
        <w:rPr>
          <w:b/>
        </w:rPr>
        <w:t xml:space="preserve"> (IG</w:t>
      </w:r>
      <w:r w:rsidR="00C644C1">
        <w:rPr>
          <w:b/>
        </w:rPr>
        <w:t>)</w:t>
      </w:r>
      <w:r w:rsidR="00492D02">
        <w:rPr>
          <w:b/>
        </w:rPr>
        <w:t xml:space="preserve"> w</w:t>
      </w:r>
      <w:r w:rsidR="00CC1AFD">
        <w:rPr>
          <w:b/>
        </w:rPr>
        <w:t>as</w:t>
      </w:r>
      <w:r w:rsidR="00492D02">
        <w:rPr>
          <w:b/>
        </w:rPr>
        <w:t xml:space="preserve"> set up to</w:t>
      </w:r>
      <w:r w:rsidR="00C22537">
        <w:t xml:space="preserve"> </w:t>
      </w:r>
      <w:r w:rsidR="00061307">
        <w:t>ensure the platform for exchange of experience and for working out common solutions</w:t>
      </w:r>
      <w:r w:rsidR="00C22537">
        <w:t>.</w:t>
      </w:r>
      <w:r w:rsidR="00061307">
        <w:t xml:space="preserve"> Below it is proposal of </w:t>
      </w:r>
      <w:r w:rsidR="00B11CFE">
        <w:t>the topics</w:t>
      </w:r>
      <w:r w:rsidR="00061307">
        <w:t xml:space="preserve"> for IG</w:t>
      </w:r>
      <w:r w:rsidR="00B11CFE">
        <w:t xml:space="preserve"> </w:t>
      </w:r>
      <w:r w:rsidR="00061307">
        <w:t>to</w:t>
      </w:r>
      <w:r w:rsidR="00B11CFE">
        <w:t xml:space="preserve"> tackle</w:t>
      </w:r>
      <w:r w:rsidR="00580F88">
        <w:t>.</w:t>
      </w:r>
    </w:p>
    <w:p w14:paraId="090DD8E1" w14:textId="6B1E2A89" w:rsidR="002648D8" w:rsidRDefault="00113F77" w:rsidP="00E46187">
      <w:pPr>
        <w:spacing w:line="360" w:lineRule="auto"/>
      </w:pPr>
      <w:r>
        <w:rPr>
          <w:noProof/>
          <w:lang w:eastAsia="en-GB"/>
        </w:rPr>
        <w:drawing>
          <wp:inline distT="0" distB="0" distL="0" distR="0" wp14:anchorId="66D7CBFD" wp14:editId="12FF1664">
            <wp:extent cx="5489575" cy="3928745"/>
            <wp:effectExtent l="38100" t="38100" r="15875" b="0"/>
            <wp:docPr id="46"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045BE1C" w14:textId="77777777" w:rsidR="002A1FD4" w:rsidRDefault="002A1FD4" w:rsidP="008A6168">
      <w:pPr>
        <w:spacing w:after="200" w:line="23" w:lineRule="atLeast"/>
      </w:pPr>
    </w:p>
    <w:p w14:paraId="5B4A253A" w14:textId="77777777" w:rsidR="00C55096" w:rsidRPr="00567483" w:rsidRDefault="00C55096" w:rsidP="008A6168">
      <w:pPr>
        <w:spacing w:after="200" w:line="23" w:lineRule="atLeast"/>
      </w:pPr>
      <w:r>
        <w:t xml:space="preserve">The future implementation of the above mentioned network codes in the Energy Community </w:t>
      </w:r>
      <w:r w:rsidR="002878D2">
        <w:t xml:space="preserve">also </w:t>
      </w:r>
      <w:r>
        <w:t>depend</w:t>
      </w:r>
      <w:r w:rsidR="002878D2">
        <w:t>s</w:t>
      </w:r>
      <w:r>
        <w:t xml:space="preserve"> on the cooperation between the NRAs and TSOs from the Contracting Parties and the neighbouring EU Member States. It is therefore crucial that this pilot project is open to the Contracting Parties.</w:t>
      </w:r>
    </w:p>
    <w:p w14:paraId="2EACF5C7" w14:textId="77777777" w:rsidR="00344695" w:rsidRDefault="00906A5C" w:rsidP="008A6168">
      <w:pPr>
        <w:spacing w:after="200" w:line="23" w:lineRule="atLeast"/>
        <w:rPr>
          <w:bCs/>
        </w:rPr>
      </w:pPr>
      <w:r>
        <w:rPr>
          <w:bCs/>
        </w:rPr>
        <w:t xml:space="preserve">Below is </w:t>
      </w:r>
      <w:r w:rsidR="00374DAB">
        <w:rPr>
          <w:bCs/>
        </w:rPr>
        <w:t xml:space="preserve">a </w:t>
      </w:r>
      <w:r>
        <w:rPr>
          <w:bCs/>
        </w:rPr>
        <w:t>general description of the pilot projects proposed or undertaken by several stakeholders in SSE region. The detailed schedule of actions to be taken</w:t>
      </w:r>
      <w:r w:rsidR="0005744A">
        <w:rPr>
          <w:bCs/>
        </w:rPr>
        <w:t xml:space="preserve"> within each pilot project</w:t>
      </w:r>
      <w:r>
        <w:rPr>
          <w:bCs/>
        </w:rPr>
        <w:t xml:space="preserve"> </w:t>
      </w:r>
      <w:r w:rsidR="0005744A">
        <w:rPr>
          <w:bCs/>
        </w:rPr>
        <w:t>is described in the table at the end of the document.</w:t>
      </w:r>
    </w:p>
    <w:p w14:paraId="3C5D9A8D" w14:textId="77777777" w:rsidR="00344695" w:rsidRDefault="00344695" w:rsidP="00E46187">
      <w:pPr>
        <w:spacing w:line="360" w:lineRule="auto"/>
        <w:rPr>
          <w:bCs/>
        </w:rPr>
      </w:pPr>
    </w:p>
    <w:p w14:paraId="6DFEE318" w14:textId="77777777" w:rsidR="00344695" w:rsidRDefault="00344695" w:rsidP="00E46187">
      <w:pPr>
        <w:spacing w:line="360" w:lineRule="auto"/>
        <w:rPr>
          <w:bCs/>
        </w:rPr>
      </w:pPr>
    </w:p>
    <w:p w14:paraId="665B01AF" w14:textId="77777777" w:rsidR="00631B12" w:rsidRDefault="00631B12">
      <w:pPr>
        <w:keepLines w:val="0"/>
        <w:jc w:val="left"/>
        <w:rPr>
          <w:b/>
          <w:sz w:val="24"/>
          <w:szCs w:val="24"/>
        </w:rPr>
      </w:pPr>
      <w:r>
        <w:rPr>
          <w:b/>
          <w:sz w:val="24"/>
          <w:szCs w:val="24"/>
        </w:rPr>
        <w:br w:type="page"/>
      </w:r>
    </w:p>
    <w:p w14:paraId="4C5C7B0D" w14:textId="3C9381E2" w:rsidR="00B11CFE" w:rsidRPr="00580F88" w:rsidRDefault="00B11CFE" w:rsidP="00B07943">
      <w:pPr>
        <w:rPr>
          <w:b/>
          <w:sz w:val="24"/>
          <w:szCs w:val="24"/>
        </w:rPr>
      </w:pPr>
      <w:r w:rsidRPr="00580F88">
        <w:rPr>
          <w:b/>
          <w:sz w:val="24"/>
          <w:szCs w:val="24"/>
        </w:rPr>
        <w:lastRenderedPageBreak/>
        <w:t xml:space="preserve">Pilot projects </w:t>
      </w:r>
      <w:r w:rsidR="005B2853">
        <w:rPr>
          <w:b/>
          <w:sz w:val="24"/>
          <w:szCs w:val="24"/>
        </w:rPr>
        <w:t>for</w:t>
      </w:r>
      <w:r w:rsidR="005B2853" w:rsidRPr="00580F88">
        <w:rPr>
          <w:b/>
          <w:sz w:val="24"/>
          <w:szCs w:val="24"/>
        </w:rPr>
        <w:t xml:space="preserve"> </w:t>
      </w:r>
      <w:r w:rsidRPr="00580F88">
        <w:rPr>
          <w:b/>
          <w:sz w:val="24"/>
          <w:szCs w:val="24"/>
        </w:rPr>
        <w:t xml:space="preserve">the </w:t>
      </w:r>
      <w:r w:rsidR="005B2853">
        <w:rPr>
          <w:b/>
          <w:sz w:val="24"/>
          <w:szCs w:val="24"/>
        </w:rPr>
        <w:t xml:space="preserve">early </w:t>
      </w:r>
      <w:r w:rsidRPr="00580F88">
        <w:rPr>
          <w:b/>
          <w:sz w:val="24"/>
          <w:szCs w:val="24"/>
        </w:rPr>
        <w:t>implementation of network codes</w:t>
      </w:r>
    </w:p>
    <w:p w14:paraId="2461BB74" w14:textId="77777777" w:rsidR="008A6168" w:rsidRDefault="008A6168" w:rsidP="008A6168"/>
    <w:p w14:paraId="258BCE94" w14:textId="73BEC7D9" w:rsidR="00FF1143" w:rsidRPr="009E3B29" w:rsidRDefault="007D57BF" w:rsidP="008A6168">
      <w:pPr>
        <w:spacing w:after="200" w:line="23" w:lineRule="atLeast"/>
      </w:pPr>
      <w:r>
        <w:t>Previously, f</w:t>
      </w:r>
      <w:r w:rsidR="00FF1143" w:rsidRPr="001C72C8">
        <w:t xml:space="preserve">irst three projects in </w:t>
      </w:r>
      <w:r>
        <w:t>the</w:t>
      </w:r>
      <w:r w:rsidR="00FF1143" w:rsidRPr="001C72C8">
        <w:t xml:space="preserve"> Work Plan </w:t>
      </w:r>
      <w:r>
        <w:t>were</w:t>
      </w:r>
      <w:r w:rsidR="00FF1143" w:rsidRPr="001C72C8">
        <w:t xml:space="preserve"> focused on</w:t>
      </w:r>
      <w:r w:rsidR="00C4728B" w:rsidRPr="001C72C8">
        <w:t xml:space="preserve"> testing the functionalities of</w:t>
      </w:r>
      <w:r w:rsidR="00FF1143" w:rsidRPr="009E3B29">
        <w:t xml:space="preserve"> capacity </w:t>
      </w:r>
      <w:r w:rsidR="00C4728B" w:rsidRPr="009E3B29">
        <w:t>booking</w:t>
      </w:r>
      <w:r w:rsidR="00FF1143" w:rsidRPr="009E3B29">
        <w:t xml:space="preserve"> platforms existing in the GRI SSE region – The Regional Booking Platform (RBP), GAZ-SYSTEM Auctions Platform and PRISMA Platform. </w:t>
      </w:r>
      <w:r w:rsidR="00960451" w:rsidRPr="009E3B29">
        <w:t>Until</w:t>
      </w:r>
      <w:r w:rsidR="00FF1143" w:rsidRPr="009E3B29">
        <w:t xml:space="preserve"> 1 November 2015</w:t>
      </w:r>
      <w:r w:rsidR="00960451">
        <w:t>,</w:t>
      </w:r>
      <w:r w:rsidR="00FF1143" w:rsidRPr="009E3B29">
        <w:t xml:space="preserve"> each </w:t>
      </w:r>
      <w:r w:rsidR="00C4728B" w:rsidRPr="009E3B29">
        <w:t>TSO</w:t>
      </w:r>
      <w:r w:rsidR="00FF1143" w:rsidRPr="009E3B29">
        <w:t xml:space="preserve">  have to decide which platform</w:t>
      </w:r>
      <w:r w:rsidR="00C4728B" w:rsidRPr="009E3B29">
        <w:t xml:space="preserve"> it</w:t>
      </w:r>
      <w:r w:rsidR="00FF1143" w:rsidRPr="009E3B29">
        <w:t xml:space="preserve"> would like to </w:t>
      </w:r>
      <w:r w:rsidR="00C4728B" w:rsidRPr="009E3B29">
        <w:t>use for allocation of bundled products</w:t>
      </w:r>
      <w:r w:rsidR="00FF1143" w:rsidRPr="009E3B29">
        <w:t>. Existence of three platforms ensure</w:t>
      </w:r>
      <w:r w:rsidR="00C4728B" w:rsidRPr="009E3B29">
        <w:t xml:space="preserve"> optionality</w:t>
      </w:r>
      <w:r w:rsidR="00292AD8" w:rsidRPr="009E3B29">
        <w:t xml:space="preserve"> which is positive on the </w:t>
      </w:r>
      <w:r w:rsidR="007C5ADF" w:rsidRPr="009E3B29">
        <w:t xml:space="preserve">non-regulated </w:t>
      </w:r>
      <w:r w:rsidR="00292AD8" w:rsidRPr="009E3B29">
        <w:t>market</w:t>
      </w:r>
      <w:r w:rsidR="00C4728B" w:rsidRPr="009E3B29">
        <w:t xml:space="preserve"> </w:t>
      </w:r>
      <w:r w:rsidR="00FF1143" w:rsidRPr="009E3B29">
        <w:t>but</w:t>
      </w:r>
      <w:r w:rsidR="007C5ADF" w:rsidRPr="009E3B29">
        <w:t xml:space="preserve"> it</w:t>
      </w:r>
      <w:r w:rsidR="00FF1143" w:rsidRPr="009E3B29">
        <w:t xml:space="preserve"> brings challenges</w:t>
      </w:r>
      <w:r w:rsidR="00292AD8" w:rsidRPr="009E3B29">
        <w:t xml:space="preserve"> when two adjacent TSOs choose different platforms.</w:t>
      </w:r>
      <w:r w:rsidR="00FF1143" w:rsidRPr="009E3B29">
        <w:t xml:space="preserve"> It is crucial for GRI SSE to be updated </w:t>
      </w:r>
      <w:r>
        <w:t xml:space="preserve">during IG meetings </w:t>
      </w:r>
      <w:r w:rsidR="00FF1143" w:rsidRPr="009E3B29">
        <w:t xml:space="preserve">on the progress in the works focused on finding a consensus between </w:t>
      </w:r>
      <w:r w:rsidR="00292AD8" w:rsidRPr="009E3B29">
        <w:t>TSOs</w:t>
      </w:r>
      <w:r w:rsidR="007C5ADF" w:rsidRPr="009E3B29">
        <w:t xml:space="preserve"> and implementation a model for cooperation among platforms</w:t>
      </w:r>
      <w:r w:rsidR="00FF1143" w:rsidRPr="009E3B29">
        <w:t xml:space="preserve"> to ensure </w:t>
      </w:r>
      <w:r w:rsidR="00D10715" w:rsidRPr="009E3B29">
        <w:t>implementation of CAM NC in the region.</w:t>
      </w:r>
    </w:p>
    <w:p w14:paraId="7F80BA76" w14:textId="2CE7FD6E" w:rsidR="00D10715" w:rsidRPr="009E3B29" w:rsidRDefault="00701CE0" w:rsidP="008B09B5">
      <w:pPr>
        <w:spacing w:line="360" w:lineRule="auto"/>
      </w:pPr>
      <w:r>
        <w:t xml:space="preserve">A pilot project regarding early implementation of </w:t>
      </w:r>
      <w:r w:rsidRPr="00701CE0">
        <w:t>amendment of the CAM NC regarding incremental capacity</w:t>
      </w:r>
      <w:r>
        <w:t xml:space="preserve"> is proposed to be developed starting with 2015.</w:t>
      </w:r>
    </w:p>
    <w:p w14:paraId="17F168B0" w14:textId="77777777" w:rsidR="00DA4EC5" w:rsidRDefault="00DA4EC5" w:rsidP="008A6168">
      <w:pPr>
        <w:spacing w:after="200" w:line="23" w:lineRule="atLeast"/>
      </w:pPr>
    </w:p>
    <w:p w14:paraId="0AC3C8BD" w14:textId="649607DA" w:rsidR="00960451" w:rsidRDefault="00960451" w:rsidP="00960451">
      <w:pPr>
        <w:pStyle w:val="Heading4"/>
        <w:numPr>
          <w:ilvl w:val="0"/>
          <w:numId w:val="0"/>
        </w:numPr>
        <w:rPr>
          <w:b w:val="0"/>
          <w:u w:val="single"/>
        </w:rPr>
      </w:pPr>
      <w:r w:rsidRPr="00960451">
        <w:rPr>
          <w:u w:val="single"/>
        </w:rPr>
        <w:t>Pilot project I: CAM NC Incremental capacity – RO-HU-AT</w:t>
      </w:r>
      <w:r w:rsidRPr="009F1BF7">
        <w:rPr>
          <w:b w:val="0"/>
          <w:u w:val="single"/>
        </w:rPr>
        <w:t xml:space="preserve"> </w:t>
      </w:r>
    </w:p>
    <w:p w14:paraId="530116F8" w14:textId="77777777" w:rsidR="00960451" w:rsidRPr="00960451" w:rsidRDefault="00960451" w:rsidP="00960451"/>
    <w:p w14:paraId="13F8B256" w14:textId="77777777" w:rsidR="00960451" w:rsidRPr="009F1BF7" w:rsidRDefault="00960451" w:rsidP="00DA4EC5">
      <w:pPr>
        <w:spacing w:after="200" w:line="23" w:lineRule="atLeast"/>
      </w:pPr>
      <w:r w:rsidRPr="009F1BF7">
        <w:t xml:space="preserve">Gas Connect Austria, FGSZ and Transgaz, supported by NRAs E-Control, HEO and ANRE, plan to launch an incremental cross-border transmission capacity process at the IPs between Romania and Hungary as well as Hungary and Austria. The underlying project is known as RO-HU-AT and foresees expansion and construction works. The RO-HU-AT project’s aim is to bring new gas sources from the Black See region to the markets in Central Europe. </w:t>
      </w:r>
    </w:p>
    <w:p w14:paraId="5729473B" w14:textId="72B26A0E" w:rsidR="00960451" w:rsidRPr="009F1BF7" w:rsidRDefault="00960451" w:rsidP="00DA4EC5">
      <w:pPr>
        <w:spacing w:after="200" w:line="23" w:lineRule="atLeast"/>
      </w:pPr>
      <w:r w:rsidRPr="009F1BF7">
        <w:t>The project was started in 2015 and aims at applying the new rules as defined in the draft amendment of the CAM NC regarding incremental capacity. A common coordinated open season procedure</w:t>
      </w:r>
      <w:r w:rsidR="004F0348">
        <w:t>,</w:t>
      </w:r>
      <w:r w:rsidRPr="009F1BF7">
        <w:t xml:space="preserve"> which will be subject to a market consultation</w:t>
      </w:r>
      <w:r w:rsidR="004F0348">
        <w:t>,</w:t>
      </w:r>
      <w:r w:rsidRPr="009F1BF7">
        <w:t xml:space="preserve"> should be realised taking into consideration a commissioning of the route not before 2020. The procedure will allow for conditional bids.</w:t>
      </w:r>
    </w:p>
    <w:p w14:paraId="162C5561" w14:textId="77777777" w:rsidR="002A1FD4" w:rsidRDefault="002A1FD4" w:rsidP="008A6168">
      <w:pPr>
        <w:spacing w:after="200" w:line="23" w:lineRule="atLeast"/>
      </w:pPr>
    </w:p>
    <w:p w14:paraId="03E08127" w14:textId="7BE31E1F" w:rsidR="008B09B5" w:rsidRPr="001F4229" w:rsidRDefault="008B09B5" w:rsidP="008A6168">
      <w:pPr>
        <w:pStyle w:val="Heading4"/>
        <w:numPr>
          <w:ilvl w:val="0"/>
          <w:numId w:val="0"/>
        </w:numPr>
        <w:rPr>
          <w:u w:val="single"/>
        </w:rPr>
      </w:pPr>
      <w:r w:rsidRPr="001F4229">
        <w:rPr>
          <w:u w:val="single"/>
        </w:rPr>
        <w:lastRenderedPageBreak/>
        <w:t>Pilot project I</w:t>
      </w:r>
      <w:r w:rsidR="00701CE0" w:rsidRPr="001F4229">
        <w:rPr>
          <w:u w:val="single"/>
        </w:rPr>
        <w:t>I</w:t>
      </w:r>
      <w:r w:rsidRPr="001F4229">
        <w:rPr>
          <w:u w:val="single"/>
        </w:rPr>
        <w:t xml:space="preserve">: </w:t>
      </w:r>
      <w:r w:rsidR="00E71A05" w:rsidRPr="001F4229">
        <w:rPr>
          <w:u w:val="single"/>
        </w:rPr>
        <w:t>Common capacity allocation procedures and bundling of capacity products between Bulgaria and Greece’</w:t>
      </w:r>
      <w:r w:rsidR="009D278F" w:rsidRPr="001F4229">
        <w:rPr>
          <w:u w:val="single"/>
        </w:rPr>
        <w:t xml:space="preserve"> </w:t>
      </w:r>
    </w:p>
    <w:p w14:paraId="1EC58BF2" w14:textId="77777777" w:rsidR="008A6168" w:rsidRPr="008A6168" w:rsidRDefault="008A6168" w:rsidP="008A6168"/>
    <w:p w14:paraId="56C75DEE" w14:textId="00CAC842" w:rsidR="00E71A05" w:rsidRPr="009E3B29" w:rsidRDefault="008B09B5" w:rsidP="008A6168">
      <w:pPr>
        <w:spacing w:after="200" w:line="23" w:lineRule="atLeast"/>
      </w:pPr>
      <w:r w:rsidRPr="001C72C8">
        <w:t xml:space="preserve">The project </w:t>
      </w:r>
      <w:r w:rsidR="009D278F" w:rsidRPr="001C72C8">
        <w:t xml:space="preserve">regarding </w:t>
      </w:r>
      <w:r w:rsidR="00E71A05" w:rsidRPr="001C72C8">
        <w:t>CAM NC</w:t>
      </w:r>
      <w:r w:rsidR="00113F77" w:rsidRPr="001C72C8">
        <w:t xml:space="preserve"> and BAL NC </w:t>
      </w:r>
      <w:r w:rsidR="00E71A05" w:rsidRPr="001C72C8">
        <w:t>implementation</w:t>
      </w:r>
      <w:r w:rsidR="004A5D4C" w:rsidRPr="001C72C8">
        <w:t xml:space="preserve"> was</w:t>
      </w:r>
      <w:r w:rsidR="00E71A05" w:rsidRPr="001C72C8">
        <w:t xml:space="preserve"> set up by Bulgaria and Greece</w:t>
      </w:r>
      <w:r w:rsidR="004A5D4C" w:rsidRPr="009E3B29">
        <w:t xml:space="preserve"> NRAs and TSO</w:t>
      </w:r>
      <w:r w:rsidR="00113F77" w:rsidRPr="009E3B29">
        <w:t>s</w:t>
      </w:r>
      <w:r w:rsidR="004A5D4C" w:rsidRPr="009E3B29">
        <w:t>. The</w:t>
      </w:r>
      <w:r w:rsidR="00580F88" w:rsidRPr="009E3B29">
        <w:t xml:space="preserve"> initial</w:t>
      </w:r>
      <w:r w:rsidR="004A5D4C" w:rsidRPr="009E3B29">
        <w:t xml:space="preserve"> aim of the project</w:t>
      </w:r>
      <w:r w:rsidR="00E71A05" w:rsidRPr="009E3B29">
        <w:t xml:space="preserve"> </w:t>
      </w:r>
      <w:r w:rsidR="00580F88" w:rsidRPr="009E3B29">
        <w:t>wa</w:t>
      </w:r>
      <w:r w:rsidR="00E71A05" w:rsidRPr="009E3B29">
        <w:t>s an implementation</w:t>
      </w:r>
      <w:r w:rsidR="004A5D4C" w:rsidRPr="009E3B29">
        <w:t xml:space="preserve"> </w:t>
      </w:r>
      <w:r w:rsidR="00580F88" w:rsidRPr="009E3B29">
        <w:t xml:space="preserve">by year </w:t>
      </w:r>
      <w:r w:rsidR="004A5D4C" w:rsidRPr="009E3B29">
        <w:t>2015 of CAM NC and BAL NC</w:t>
      </w:r>
      <w:r w:rsidR="00E71A05" w:rsidRPr="009E3B29">
        <w:t xml:space="preserve"> at the common GR-BG interconnection point (Kula-Sidirokastro)</w:t>
      </w:r>
      <w:r w:rsidR="004A5D4C" w:rsidRPr="009E3B29">
        <w:t xml:space="preserve">. </w:t>
      </w:r>
      <w:r w:rsidR="00E71A05" w:rsidRPr="009E3B29">
        <w:t>The</w:t>
      </w:r>
      <w:r w:rsidR="004A5D4C" w:rsidRPr="009E3B29">
        <w:t xml:space="preserve"> detailed implementation</w:t>
      </w:r>
      <w:r w:rsidR="00E71A05" w:rsidRPr="009E3B29">
        <w:t xml:space="preserve"> plan has been </w:t>
      </w:r>
      <w:r w:rsidR="004A5D4C" w:rsidRPr="009E3B29">
        <w:t>agreed and is presented in the table at the end of the Work Plan</w:t>
      </w:r>
      <w:r w:rsidR="00E71A05" w:rsidRPr="009E3B29">
        <w:t>.</w:t>
      </w:r>
      <w:r w:rsidR="00C55096" w:rsidRPr="009E3B29">
        <w:t xml:space="preserve"> SRB could be invited as observer in the prospect of the construction of the interconnector BG-SRB</w:t>
      </w:r>
      <w:r w:rsidR="00A905FF" w:rsidRPr="009E3B29">
        <w:t>.</w:t>
      </w:r>
    </w:p>
    <w:p w14:paraId="081BED2C" w14:textId="7E714D50" w:rsidR="000132F6" w:rsidRPr="009E3B29" w:rsidRDefault="00113F77" w:rsidP="008A6168">
      <w:pPr>
        <w:spacing w:after="200" w:line="23" w:lineRule="atLeast"/>
        <w:rPr>
          <w:strike/>
        </w:rPr>
      </w:pPr>
      <w:r w:rsidRPr="009E3B29">
        <w:t>Deadline for the implementation is 1 October 2016</w:t>
      </w:r>
      <w:r w:rsidRPr="001C72C8">
        <w:t>. The contractor (FGSZ) and balancing platform - Regional Booking platform (RBP) were selected. The created mutual working group between Bulgartransgaz and DESFA are in the process of making capacity products</w:t>
      </w:r>
      <w:r w:rsidRPr="009E3B29">
        <w:t xml:space="preserve"> –firm, interruptible, backhaul. They already made a common Methodology for calculation and modernization of technical capacity in the interconnection point (Kula-Sidirokastro). The Interconnection agreement (IP) for the common GR-BG interconnection point (Kula-Sidirokastro) will sign probably within a month. </w:t>
      </w:r>
    </w:p>
    <w:p w14:paraId="7E8C97F5" w14:textId="77777777" w:rsidR="00580F88" w:rsidRPr="002A1FD4" w:rsidRDefault="00580F88" w:rsidP="009D278F">
      <w:pPr>
        <w:spacing w:line="360" w:lineRule="auto"/>
        <w:rPr>
          <w:strike/>
        </w:rPr>
      </w:pPr>
    </w:p>
    <w:p w14:paraId="636D610F" w14:textId="4B223F4C" w:rsidR="00647FC1" w:rsidRDefault="008B09B5" w:rsidP="008A6168">
      <w:pPr>
        <w:pStyle w:val="Heading4"/>
        <w:numPr>
          <w:ilvl w:val="0"/>
          <w:numId w:val="0"/>
        </w:numPr>
        <w:rPr>
          <w:u w:val="single"/>
        </w:rPr>
      </w:pPr>
      <w:r w:rsidRPr="00580F88">
        <w:rPr>
          <w:u w:val="single"/>
        </w:rPr>
        <w:t xml:space="preserve">Pilot project </w:t>
      </w:r>
      <w:r w:rsidR="00701CE0">
        <w:rPr>
          <w:u w:val="single"/>
        </w:rPr>
        <w:t>III</w:t>
      </w:r>
      <w:r w:rsidR="00D10715" w:rsidRPr="00580F88">
        <w:rPr>
          <w:u w:val="single"/>
        </w:rPr>
        <w:t>: Assessment of gas quality parameters</w:t>
      </w:r>
      <w:r w:rsidR="00701CE0">
        <w:rPr>
          <w:u w:val="single"/>
        </w:rPr>
        <w:t xml:space="preserve"> </w:t>
      </w:r>
    </w:p>
    <w:p w14:paraId="132A5570" w14:textId="77777777" w:rsidR="008A6168" w:rsidRPr="008A6168" w:rsidRDefault="008A6168" w:rsidP="008A6168"/>
    <w:p w14:paraId="763161D3" w14:textId="77777777" w:rsidR="00647FC1" w:rsidRPr="009E3B29" w:rsidRDefault="00D10715" w:rsidP="008A6168">
      <w:pPr>
        <w:spacing w:after="200" w:line="23" w:lineRule="atLeast"/>
      </w:pPr>
      <w:r w:rsidRPr="001C72C8">
        <w:t xml:space="preserve">The need for conducting such a project was identified with regard to the draft of the IO NC. Taking into consideration the current </w:t>
      </w:r>
      <w:r w:rsidR="007C5ADF" w:rsidRPr="009E3B29">
        <w:t>text</w:t>
      </w:r>
      <w:r w:rsidRPr="009E3B29">
        <w:t xml:space="preserve"> of the IO NC</w:t>
      </w:r>
      <w:r w:rsidR="007C5ADF" w:rsidRPr="009E3B29">
        <w:t>,</w:t>
      </w:r>
      <w:r w:rsidRPr="009E3B29">
        <w:t xml:space="preserve"> which shall apply from 1 May 2016, TSOs will cooperate in order to reduce potential barriers of cross-border trade resulting from gas quality or odourisation differences. If NRAs recognize such a barrier, they will be entitled to initiate a specific procedure which shall lead to the removal of the above-mentioned obstacles without changing the gas quality specifications.</w:t>
      </w:r>
    </w:p>
    <w:p w14:paraId="5F82D2A3" w14:textId="77777777" w:rsidR="00647FC1" w:rsidRPr="009E3B29" w:rsidRDefault="00D10715" w:rsidP="008A6168">
      <w:pPr>
        <w:spacing w:after="200" w:line="23" w:lineRule="atLeast"/>
      </w:pPr>
      <w:r w:rsidRPr="009E3B29">
        <w:lastRenderedPageBreak/>
        <w:t xml:space="preserve">The GRI SSE NRAs in cooperation with NRAs from Energy Community Contracting Parties shall carry out </w:t>
      </w:r>
      <w:r w:rsidR="006C693D" w:rsidRPr="009E3B29">
        <w:t>an</w:t>
      </w:r>
      <w:r w:rsidRPr="009E3B29">
        <w:t xml:space="preserve"> analysis of the potential barriers as a result of different gas quality parameters or odourisation practices. Such an action shall consist of two major steps. The first one is the preparation of </w:t>
      </w:r>
      <w:r w:rsidR="006C693D" w:rsidRPr="009E3B29">
        <w:t>a</w:t>
      </w:r>
      <w:r w:rsidRPr="009E3B29">
        <w:t xml:space="preserve"> survey which will enable NRAs to study gas quality and odourisation differences between Member States in a horizontal manner. The second one is </w:t>
      </w:r>
      <w:r w:rsidR="006C693D" w:rsidRPr="009E3B29">
        <w:t>a</w:t>
      </w:r>
      <w:r w:rsidRPr="009E3B29">
        <w:t xml:space="preserve"> report which shall include conclusions with special regard to the influence of the above-mentioned factors on the cross-border trade.</w:t>
      </w:r>
    </w:p>
    <w:p w14:paraId="4373FA46" w14:textId="6E2F2645" w:rsidR="00947662" w:rsidRDefault="00D10715" w:rsidP="008A6168">
      <w:pPr>
        <w:spacing w:after="200" w:line="23" w:lineRule="atLeast"/>
      </w:pPr>
      <w:r w:rsidRPr="009E3B29">
        <w:t xml:space="preserve">The results of such an analysis will be a good basis for further steps aimed at management of gas quality parameters in </w:t>
      </w:r>
      <w:r w:rsidR="006C693D" w:rsidRPr="009E3B29">
        <w:t xml:space="preserve">the </w:t>
      </w:r>
      <w:r w:rsidRPr="009E3B29">
        <w:t>whole region with special regard to the increasing liquidity of cross-border trade. It will also enable NRAs to monitor whether actions regarding gas quality or odourisation differences are necessary. The pilot project should take advantage of the experiences and conc</w:t>
      </w:r>
      <w:r w:rsidR="008A6168">
        <w:t xml:space="preserve">lusions from the EnC studies.  </w:t>
      </w:r>
    </w:p>
    <w:p w14:paraId="21DC1550" w14:textId="77777777" w:rsidR="008A6168" w:rsidRPr="009E3B29" w:rsidRDefault="008A6168" w:rsidP="008A6168">
      <w:pPr>
        <w:spacing w:after="200" w:line="23" w:lineRule="atLeast"/>
      </w:pPr>
    </w:p>
    <w:p w14:paraId="535515F0" w14:textId="50D06723" w:rsidR="00BF4427" w:rsidRPr="001F4229" w:rsidRDefault="00BF4427" w:rsidP="005B2853">
      <w:pPr>
        <w:pStyle w:val="Heading4"/>
        <w:numPr>
          <w:ilvl w:val="0"/>
          <w:numId w:val="0"/>
        </w:numPr>
        <w:rPr>
          <w:u w:val="single"/>
        </w:rPr>
      </w:pPr>
      <w:r w:rsidRPr="001F4229">
        <w:rPr>
          <w:u w:val="single"/>
        </w:rPr>
        <w:t xml:space="preserve">Project </w:t>
      </w:r>
      <w:r w:rsidR="00660245" w:rsidRPr="001F4229">
        <w:rPr>
          <w:u w:val="single"/>
        </w:rPr>
        <w:t>I</w:t>
      </w:r>
      <w:r w:rsidRPr="001F4229">
        <w:rPr>
          <w:u w:val="single"/>
        </w:rPr>
        <w:t xml:space="preserve">V: Harmonisation of the procedure for the exchange of the Interim Measures Reports between the Greek and Bulgarian TSOs and NRAs </w:t>
      </w:r>
      <w:r w:rsidR="001C72C8" w:rsidRPr="001F4229">
        <w:rPr>
          <w:u w:val="single"/>
        </w:rPr>
        <w:t>– recurring project until 2018</w:t>
      </w:r>
    </w:p>
    <w:p w14:paraId="02376F1C" w14:textId="77777777" w:rsidR="00ED3D36" w:rsidRPr="001C72C8" w:rsidRDefault="00ED3D36" w:rsidP="00BF4427">
      <w:pPr>
        <w:keepLines w:val="0"/>
        <w:autoSpaceDE w:val="0"/>
        <w:autoSpaceDN w:val="0"/>
        <w:adjustRightInd w:val="0"/>
        <w:jc w:val="left"/>
        <w:rPr>
          <w:color w:val="000000"/>
          <w:lang w:eastAsia="en-GB"/>
        </w:rPr>
      </w:pPr>
    </w:p>
    <w:p w14:paraId="23AE2D43" w14:textId="3DD41F37" w:rsidR="004A5D4C" w:rsidRDefault="00BF4427" w:rsidP="002A1FD4">
      <w:pPr>
        <w:spacing w:after="200" w:line="23" w:lineRule="atLeast"/>
      </w:pPr>
      <w:r w:rsidRPr="001C72C8">
        <w:t xml:space="preserve">Within the framework of the BAL NC, this pilot project aims to harmonise the process of the exchange of the Interim Measures Reports between TSOs and NRAs according to article 46 of the Code. In particular, to effectively streamline the procedure, the detailed steps are described in the Table 1 at the end of the document (Timetable for Implementation of Projects). </w:t>
      </w:r>
    </w:p>
    <w:p w14:paraId="0DBE4492" w14:textId="77777777" w:rsidR="002A1FD4" w:rsidRPr="009E3B29" w:rsidRDefault="002A1FD4" w:rsidP="002A1FD4">
      <w:pPr>
        <w:spacing w:after="200" w:line="23" w:lineRule="atLeast"/>
      </w:pPr>
    </w:p>
    <w:p w14:paraId="6C0B1DA2" w14:textId="0276ADB5" w:rsidR="00344695" w:rsidRPr="00344695" w:rsidRDefault="00B63FC4" w:rsidP="00F818DE">
      <w:pPr>
        <w:pStyle w:val="Heading2"/>
        <w:tabs>
          <w:tab w:val="clear" w:pos="1985"/>
        </w:tabs>
        <w:ind w:left="1134"/>
      </w:pPr>
      <w:bookmarkStart w:id="17" w:name="_Toc451250517"/>
      <w:r w:rsidRPr="00567483">
        <w:t xml:space="preserve">Market integration </w:t>
      </w:r>
      <w:r w:rsidR="005B2853">
        <w:t>and related pilot projects</w:t>
      </w:r>
      <w:bookmarkEnd w:id="17"/>
    </w:p>
    <w:p w14:paraId="017CCCD6" w14:textId="77777777" w:rsidR="004A5D4C" w:rsidRDefault="004A5D4C" w:rsidP="00E46187">
      <w:pPr>
        <w:spacing w:line="360" w:lineRule="auto"/>
      </w:pPr>
    </w:p>
    <w:p w14:paraId="2BCAE052" w14:textId="158ACE49" w:rsidR="0076212A" w:rsidRPr="00567483" w:rsidRDefault="0076212A" w:rsidP="002A1FD4">
      <w:pPr>
        <w:spacing w:after="200" w:line="23" w:lineRule="atLeast"/>
      </w:pPr>
      <w:r w:rsidRPr="00567483">
        <w:lastRenderedPageBreak/>
        <w:t xml:space="preserve">In order to promote the integration of European gas markets and the emergence </w:t>
      </w:r>
      <w:r w:rsidR="009E3DA9">
        <w:br/>
      </w:r>
      <w:r w:rsidRPr="00567483">
        <w:t xml:space="preserve">of </w:t>
      </w:r>
      <w:r w:rsidR="00A75269">
        <w:t>well-</w:t>
      </w:r>
      <w:r w:rsidRPr="00567483">
        <w:t xml:space="preserve">functioning wholesale markets in the region, bottom-up actions need to be taken. </w:t>
      </w:r>
      <w:r w:rsidR="009E3DA9">
        <w:br/>
      </w:r>
      <w:r w:rsidR="006C693D">
        <w:t>A f</w:t>
      </w:r>
      <w:r w:rsidR="00A75269">
        <w:t>irst step to achieve this goal is a harmonized implementation of the network codes. Nevertheless, in some cases, other actions are necessary to reduce trading barriers and</w:t>
      </w:r>
      <w:r w:rsidR="00944E43">
        <w:t xml:space="preserve"> increase market</w:t>
      </w:r>
      <w:r w:rsidR="00A75269">
        <w:t xml:space="preserve"> liquidity.</w:t>
      </w:r>
      <w:r w:rsidR="00944E43">
        <w:t xml:space="preserve"> </w:t>
      </w:r>
      <w:r w:rsidR="00214C26">
        <w:t>In case</w:t>
      </w:r>
      <w:r w:rsidR="00944E43">
        <w:t xml:space="preserve"> the actions taken at national level are not sufficient to create </w:t>
      </w:r>
      <w:r w:rsidR="00214C26">
        <w:t xml:space="preserve">a </w:t>
      </w:r>
      <w:r w:rsidR="00944E43">
        <w:t>well-functioning gas market,</w:t>
      </w:r>
      <w:r w:rsidR="00A75269">
        <w:t xml:space="preserve"> </w:t>
      </w:r>
      <w:r w:rsidR="00944E43">
        <w:t>i</w:t>
      </w:r>
      <w:r w:rsidRPr="00567483">
        <w:t>t is important to analyse which market integration models</w:t>
      </w:r>
      <w:r w:rsidR="00A75269">
        <w:t xml:space="preserve"> defined in the revised Gas Target Model (GTM II</w:t>
      </w:r>
      <w:r w:rsidR="00944E43" w:rsidRPr="00567483">
        <w:rPr>
          <w:rStyle w:val="FootnoteReference"/>
        </w:rPr>
        <w:footnoteReference w:id="9"/>
      </w:r>
      <w:r w:rsidR="00A75269">
        <w:t>)</w:t>
      </w:r>
      <w:r w:rsidRPr="00567483">
        <w:t xml:space="preserve"> (i.e.</w:t>
      </w:r>
      <w:r w:rsidR="00046320" w:rsidRPr="00567483">
        <w:t xml:space="preserve"> market merger</w:t>
      </w:r>
      <w:r w:rsidRPr="00567483">
        <w:t>, trading region</w:t>
      </w:r>
      <w:r w:rsidR="00046320" w:rsidRPr="00567483">
        <w:t xml:space="preserve"> and</w:t>
      </w:r>
      <w:r w:rsidRPr="00567483">
        <w:t xml:space="preserve"> satellite market) </w:t>
      </w:r>
      <w:r w:rsidR="00944E43">
        <w:t>or</w:t>
      </w:r>
      <w:r w:rsidR="00AC3C69" w:rsidRPr="00567483">
        <w:t xml:space="preserve"> which market connection models (i.e. implicit auction and implicit allocation)</w:t>
      </w:r>
      <w:r w:rsidR="003E00F8" w:rsidRPr="00567483">
        <w:t xml:space="preserve"> </w:t>
      </w:r>
      <w:r w:rsidRPr="00567483">
        <w:t>are best suited to foster</w:t>
      </w:r>
      <w:r w:rsidR="00944E43">
        <w:t xml:space="preserve"> gas</w:t>
      </w:r>
      <w:r w:rsidRPr="00567483">
        <w:t xml:space="preserve"> market</w:t>
      </w:r>
      <w:r w:rsidR="00944E43">
        <w:t>s</w:t>
      </w:r>
      <w:r w:rsidRPr="00567483">
        <w:t xml:space="preserve"> </w:t>
      </w:r>
      <w:r w:rsidR="00944E43">
        <w:t>development</w:t>
      </w:r>
      <w:r w:rsidRPr="00567483">
        <w:t xml:space="preserve"> in the GRI SSE region.</w:t>
      </w:r>
    </w:p>
    <w:p w14:paraId="75E0CEA7" w14:textId="77777777" w:rsidR="00AC3C69" w:rsidRPr="00567483" w:rsidRDefault="00AC3C69" w:rsidP="002A1FD4">
      <w:pPr>
        <w:spacing w:after="200" w:line="23" w:lineRule="atLeast"/>
      </w:pPr>
      <w:r w:rsidRPr="00567483">
        <w:t>The aim</w:t>
      </w:r>
      <w:r w:rsidR="00944E43">
        <w:t>s</w:t>
      </w:r>
      <w:r w:rsidRPr="00567483">
        <w:t xml:space="preserve"> of the GTM II </w:t>
      </w:r>
      <w:r w:rsidR="00944E43">
        <w:t>are</w:t>
      </w:r>
      <w:r w:rsidRPr="00567483">
        <w:t xml:space="preserve"> the following:</w:t>
      </w:r>
    </w:p>
    <w:p w14:paraId="3E0713AE" w14:textId="77777777" w:rsidR="002A1FD4" w:rsidRDefault="00AC3C69" w:rsidP="002A1FD4">
      <w:pPr>
        <w:pStyle w:val="ListParagraph"/>
        <w:numPr>
          <w:ilvl w:val="0"/>
          <w:numId w:val="37"/>
        </w:numPr>
        <w:spacing w:after="200" w:line="23" w:lineRule="atLeast"/>
      </w:pPr>
      <w:r w:rsidRPr="00567483">
        <w:t xml:space="preserve">to make transparent what the goal of "functioning wholesale markets" as defined </w:t>
      </w:r>
      <w:r w:rsidR="009E3DA9">
        <w:br/>
      </w:r>
      <w:r w:rsidRPr="00567483">
        <w:t>by Regulation 715/2009 shall mean in practice</w:t>
      </w:r>
      <w:r w:rsidR="009E3DA9">
        <w:t>,</w:t>
      </w:r>
      <w:r w:rsidRPr="00567483">
        <w:t xml:space="preserve"> and</w:t>
      </w:r>
    </w:p>
    <w:p w14:paraId="5753DCF2" w14:textId="308AC8E3" w:rsidR="00AC3C69" w:rsidRPr="00567483" w:rsidRDefault="00AC3C69" w:rsidP="002A1FD4">
      <w:pPr>
        <w:pStyle w:val="ListParagraph"/>
        <w:numPr>
          <w:ilvl w:val="0"/>
          <w:numId w:val="37"/>
        </w:numPr>
        <w:spacing w:after="200" w:line="23" w:lineRule="atLeast"/>
      </w:pPr>
      <w:r w:rsidRPr="00567483">
        <w:t xml:space="preserve">to help Member States achieve that goal by providing them with a meaningful process of self-assessment and a set of tools suitable to improve wholesale market functioning. </w:t>
      </w:r>
    </w:p>
    <w:p w14:paraId="67088676" w14:textId="77777777" w:rsidR="00C644C1" w:rsidRPr="00C644C1" w:rsidRDefault="00D7735B" w:rsidP="002A1FD4">
      <w:pPr>
        <w:spacing w:after="200" w:line="23" w:lineRule="atLeast"/>
      </w:pPr>
      <w:r w:rsidRPr="00C644C1">
        <w:t xml:space="preserve">In order to materialise GTM II assumptions and take further steps on a way of market integrations there were a number of projects identified in the area of market integration. </w:t>
      </w:r>
    </w:p>
    <w:p w14:paraId="4D1B4877" w14:textId="77777777" w:rsidR="00C644C1" w:rsidRDefault="00C644C1" w:rsidP="002A1FD4">
      <w:pPr>
        <w:spacing w:after="200" w:line="23" w:lineRule="atLeast"/>
        <w:rPr>
          <w:b/>
          <w:u w:val="single"/>
        </w:rPr>
      </w:pPr>
    </w:p>
    <w:p w14:paraId="2AB7D0C7" w14:textId="77777777" w:rsidR="00344695" w:rsidRDefault="00344695" w:rsidP="002A1FD4">
      <w:pPr>
        <w:spacing w:after="200" w:line="23" w:lineRule="atLeast"/>
        <w:rPr>
          <w:b/>
          <w:sz w:val="24"/>
          <w:szCs w:val="24"/>
        </w:rPr>
      </w:pPr>
    </w:p>
    <w:p w14:paraId="68D12A12" w14:textId="77777777" w:rsidR="00944E43" w:rsidRDefault="00944E43" w:rsidP="002A1FD4">
      <w:pPr>
        <w:keepLines w:val="0"/>
        <w:spacing w:after="200" w:line="23" w:lineRule="atLeast"/>
        <w:rPr>
          <w:b/>
          <w:sz w:val="24"/>
          <w:szCs w:val="24"/>
        </w:rPr>
      </w:pPr>
      <w:r>
        <w:rPr>
          <w:b/>
          <w:sz w:val="24"/>
          <w:szCs w:val="24"/>
        </w:rPr>
        <w:br w:type="page"/>
      </w:r>
    </w:p>
    <w:p w14:paraId="52962DEB" w14:textId="245D8E0D" w:rsidR="004D00A7" w:rsidRPr="00567483" w:rsidRDefault="004D00A7" w:rsidP="002A1FD4">
      <w:pPr>
        <w:spacing w:after="200" w:line="23" w:lineRule="atLeast"/>
      </w:pPr>
      <w:r w:rsidRPr="00567483">
        <w:lastRenderedPageBreak/>
        <w:t>The aim of th</w:t>
      </w:r>
      <w:r w:rsidR="00146E0A">
        <w:t>e</w:t>
      </w:r>
      <w:r w:rsidR="005B2853">
        <w:t xml:space="preserve"> market integration </w:t>
      </w:r>
      <w:r w:rsidRPr="00567483">
        <w:t>project</w:t>
      </w:r>
      <w:r w:rsidR="008156C1">
        <w:t>s</w:t>
      </w:r>
      <w:r w:rsidRPr="00567483">
        <w:t xml:space="preserve"> is to assess the feasibility and options for implementation of a closer integration of the </w:t>
      </w:r>
      <w:r w:rsidR="008156C1">
        <w:t>SSE</w:t>
      </w:r>
      <w:r w:rsidRPr="00567483">
        <w:t xml:space="preserve"> gas markets, possibly in a larger regional context. The work shall be based on the GTM II recommendations. A detailed plan </w:t>
      </w:r>
      <w:r>
        <w:br/>
      </w:r>
      <w:r w:rsidRPr="00567483">
        <w:t xml:space="preserve">for the work shall be agreed </w:t>
      </w:r>
      <w:r>
        <w:t>among</w:t>
      </w:r>
      <w:r w:rsidRPr="00567483">
        <w:t xml:space="preserve"> NRAs</w:t>
      </w:r>
      <w:r>
        <w:t>,</w:t>
      </w:r>
      <w:r w:rsidRPr="00567483">
        <w:t xml:space="preserve"> TSOs</w:t>
      </w:r>
      <w:r>
        <w:t xml:space="preserve"> and PXs</w:t>
      </w:r>
      <w:r w:rsidRPr="00567483">
        <w:t xml:space="preserve"> concerned in coordination </w:t>
      </w:r>
      <w:r>
        <w:br/>
      </w:r>
      <w:r w:rsidRPr="00567483">
        <w:t>wi</w:t>
      </w:r>
      <w:r>
        <w:t xml:space="preserve">th the Member States concerned. </w:t>
      </w:r>
      <w:r w:rsidRPr="00567483">
        <w:t xml:space="preserve">The market integration shall contribute to a number </w:t>
      </w:r>
      <w:r>
        <w:br/>
      </w:r>
      <w:r w:rsidRPr="00567483">
        <w:t>of important goals, specifically</w:t>
      </w:r>
      <w:r>
        <w:t>:</w:t>
      </w:r>
    </w:p>
    <w:p w14:paraId="666C7765" w14:textId="77777777" w:rsidR="004D00A7" w:rsidRPr="00567483" w:rsidRDefault="004D00A7" w:rsidP="002A1FD4">
      <w:pPr>
        <w:spacing w:after="200" w:line="23" w:lineRule="atLeast"/>
        <w:ind w:left="426"/>
      </w:pPr>
      <w:r w:rsidRPr="00567483">
        <w:t>1) it shall enable lower gas prices for end users in the countries; and</w:t>
      </w:r>
    </w:p>
    <w:p w14:paraId="6A2D5487" w14:textId="4792293A" w:rsidR="004D00A7" w:rsidRDefault="004D00A7" w:rsidP="002A1FD4">
      <w:pPr>
        <w:spacing w:after="200" w:line="23" w:lineRule="atLeast"/>
        <w:ind w:left="426"/>
      </w:pPr>
      <w:r w:rsidRPr="00567483">
        <w:t>2)</w:t>
      </w:r>
      <w:r w:rsidR="004427BE">
        <w:t xml:space="preserve"> </w:t>
      </w:r>
      <w:r w:rsidRPr="00567483">
        <w:t>it shall improve security of supply for the countries</w:t>
      </w:r>
      <w:r>
        <w:t xml:space="preserve"> </w:t>
      </w:r>
      <w:r w:rsidRPr="0000595B">
        <w:t xml:space="preserve"> also through further market integration and sourcin</w:t>
      </w:r>
      <w:r>
        <w:t xml:space="preserve">g options from different hubs. </w:t>
      </w:r>
    </w:p>
    <w:p w14:paraId="68109C07" w14:textId="77777777" w:rsidR="004D00A7" w:rsidRPr="00567483" w:rsidRDefault="004D00A7" w:rsidP="002A1FD4">
      <w:pPr>
        <w:spacing w:after="200" w:line="23" w:lineRule="atLeast"/>
      </w:pPr>
      <w:r>
        <w:t>T</w:t>
      </w:r>
      <w:r w:rsidRPr="00567483">
        <w:t xml:space="preserve">he closer market integration </w:t>
      </w:r>
      <w:r w:rsidRPr="00A30D10">
        <w:t xml:space="preserve">including access to liquid trading places </w:t>
      </w:r>
      <w:r w:rsidRPr="00567483">
        <w:t xml:space="preserve">puts large sellers of gas into competition with each other, creating pressure on gas wholesale and import prices and hence </w:t>
      </w:r>
      <w:r w:rsidR="006C693D">
        <w:t xml:space="preserve">(ceteris paribus) </w:t>
      </w:r>
      <w:r w:rsidRPr="00567483">
        <w:t>enabling lower retail prices for all end user groups</w:t>
      </w:r>
      <w:r>
        <w:t xml:space="preserve"> </w:t>
      </w:r>
      <w:r w:rsidRPr="00567483">
        <w:t>in the participating countries.</w:t>
      </w:r>
    </w:p>
    <w:p w14:paraId="603EA257" w14:textId="77777777" w:rsidR="004D00A7" w:rsidRDefault="004D00A7" w:rsidP="002A1FD4">
      <w:pPr>
        <w:spacing w:after="200" w:line="23" w:lineRule="atLeast"/>
      </w:pPr>
      <w:r>
        <w:t>T</w:t>
      </w:r>
      <w:r w:rsidRPr="00567483">
        <w:t>he closer market integration</w:t>
      </w:r>
      <w:r>
        <w:t xml:space="preserve"> also</w:t>
      </w:r>
      <w:r w:rsidRPr="00567483">
        <w:t xml:space="preserve"> improves security of supply by connecting </w:t>
      </w:r>
      <w:r>
        <w:br/>
      </w:r>
      <w:r w:rsidRPr="00567483">
        <w:t xml:space="preserve">all participating countries with a larger number of neighbouring markets than is presently </w:t>
      </w:r>
      <w:r>
        <w:br/>
      </w:r>
      <w:r w:rsidRPr="00567483">
        <w:t xml:space="preserve">the case. Consequently, all of these markets can be accessed </w:t>
      </w:r>
      <w:r w:rsidR="006C693D">
        <w:t>by</w:t>
      </w:r>
      <w:r w:rsidRPr="00567483">
        <w:t xml:space="preserve"> supplies in a simplified way. Additionally, the closer market integration will improve the on</w:t>
      </w:r>
      <w:r>
        <w:t>-</w:t>
      </w:r>
      <w:r w:rsidRPr="00567483">
        <w:t>going operative cooperation of all TSOs in the participating countries. This cooperation is the basis for swift action in the interest of securing gas flows if the need should arise.</w:t>
      </w:r>
    </w:p>
    <w:p w14:paraId="09188337" w14:textId="77777777" w:rsidR="00214C26" w:rsidRPr="00FA15A3" w:rsidRDefault="00214C26" w:rsidP="002A1FD4">
      <w:pPr>
        <w:spacing w:after="200" w:line="23" w:lineRule="atLeast"/>
      </w:pPr>
    </w:p>
    <w:p w14:paraId="170762B5" w14:textId="53079175" w:rsidR="00541010" w:rsidRPr="001F4229" w:rsidRDefault="00D7735B" w:rsidP="00944E43">
      <w:pPr>
        <w:pStyle w:val="Heading4"/>
        <w:numPr>
          <w:ilvl w:val="0"/>
          <w:numId w:val="0"/>
        </w:numPr>
        <w:spacing w:after="120"/>
        <w:rPr>
          <w:u w:val="single"/>
        </w:rPr>
      </w:pPr>
      <w:r w:rsidRPr="001F4229">
        <w:rPr>
          <w:u w:val="single"/>
        </w:rPr>
        <w:t>Pilot Project V:</w:t>
      </w:r>
      <w:r w:rsidR="009D4F3E" w:rsidRPr="001F4229">
        <w:rPr>
          <w:u w:val="single"/>
        </w:rPr>
        <w:t xml:space="preserve"> Market integration in CEE</w:t>
      </w:r>
    </w:p>
    <w:p w14:paraId="11627061" w14:textId="7138CEC4" w:rsidR="006E35E0" w:rsidRPr="00B708CF" w:rsidRDefault="000522AB" w:rsidP="00214C26">
      <w:pPr>
        <w:keepLines w:val="0"/>
        <w:spacing w:after="200" w:line="23" w:lineRule="atLeast"/>
        <w:rPr>
          <w:bCs/>
        </w:rPr>
      </w:pPr>
      <w:r>
        <w:rPr>
          <w:bCs/>
        </w:rPr>
        <w:t>Since early 2014 an intense cooperation in</w:t>
      </w:r>
      <w:r w:rsidR="00813DF5">
        <w:rPr>
          <w:bCs/>
        </w:rPr>
        <w:t xml:space="preserve"> a</w:t>
      </w:r>
      <w:r>
        <w:rPr>
          <w:bCs/>
        </w:rPr>
        <w:t xml:space="preserve"> matter of market integration is under way between Austrian and Czech Republic. </w:t>
      </w:r>
      <w:r w:rsidR="006C693D">
        <w:rPr>
          <w:bCs/>
        </w:rPr>
        <w:t>The o</w:t>
      </w:r>
      <w:r>
        <w:rPr>
          <w:bCs/>
        </w:rPr>
        <w:t>bjective of this cooperation is the investigation of different possibilities to integrate the Czech and Austrian wholesale markets taking into consideration the provision of the Gas Target Model</w:t>
      </w:r>
      <w:r w:rsidR="006C693D">
        <w:rPr>
          <w:bCs/>
        </w:rPr>
        <w:t>,</w:t>
      </w:r>
      <w:r>
        <w:rPr>
          <w:bCs/>
        </w:rPr>
        <w:t xml:space="preserve"> </w:t>
      </w:r>
      <w:r w:rsidR="006C693D">
        <w:rPr>
          <w:bCs/>
        </w:rPr>
        <w:t xml:space="preserve">including </w:t>
      </w:r>
      <w:r>
        <w:rPr>
          <w:bCs/>
        </w:rPr>
        <w:t>the construction of a direct interconnection pipeline called BACI.</w:t>
      </w:r>
      <w:r w:rsidR="00ED3D36">
        <w:rPr>
          <w:bCs/>
        </w:rPr>
        <w:t xml:space="preserve"> </w:t>
      </w:r>
      <w:r>
        <w:rPr>
          <w:bCs/>
        </w:rPr>
        <w:t xml:space="preserve">Stakeholders in this project are the Austrian and Czech TSOs together with the </w:t>
      </w:r>
      <w:r w:rsidR="00813DF5">
        <w:rPr>
          <w:bCs/>
        </w:rPr>
        <w:t>NRAs</w:t>
      </w:r>
      <w:r>
        <w:rPr>
          <w:bCs/>
        </w:rPr>
        <w:t xml:space="preserve"> ERÚ and </w:t>
      </w:r>
      <w:r w:rsidR="00813DF5">
        <w:rPr>
          <w:bCs/>
        </w:rPr>
        <w:t>E-Control</w:t>
      </w:r>
      <w:r>
        <w:rPr>
          <w:bCs/>
        </w:rPr>
        <w:t>.</w:t>
      </w:r>
      <w:r w:rsidR="00ED3D36">
        <w:rPr>
          <w:bCs/>
        </w:rPr>
        <w:t xml:space="preserve"> A TSO from a neighbouring country expresses interest in joining the project. </w:t>
      </w:r>
      <w:r>
        <w:rPr>
          <w:bCs/>
        </w:rPr>
        <w:t>Different market models have been analysed and</w:t>
      </w:r>
      <w:r w:rsidR="00841736">
        <w:rPr>
          <w:bCs/>
        </w:rPr>
        <w:t xml:space="preserve"> in March </w:t>
      </w:r>
      <w:r w:rsidR="00841736">
        <w:rPr>
          <w:bCs/>
        </w:rPr>
        <w:lastRenderedPageBreak/>
        <w:t>2016 a consultation was publicised on the NRAs´ website. Market participants have been informed about Trading Region Upgrade option for market integration. Analysis of the answer and fine</w:t>
      </w:r>
      <w:r w:rsidR="00DA4EC5">
        <w:rPr>
          <w:bCs/>
        </w:rPr>
        <w:t>-</w:t>
      </w:r>
      <w:r w:rsidR="00841736">
        <w:rPr>
          <w:bCs/>
        </w:rPr>
        <w:t xml:space="preserve">tuning of the proposal will be carried out during the second half of 2016. The earliest possible start of service for the TRU option will be the annual auction in July 2017. </w:t>
      </w:r>
      <w:r>
        <w:rPr>
          <w:bCs/>
        </w:rPr>
        <w:t xml:space="preserve"> </w:t>
      </w:r>
    </w:p>
    <w:p w14:paraId="6225B34B" w14:textId="77777777" w:rsidR="002D1AC4" w:rsidRDefault="002D1AC4" w:rsidP="005D2BC0">
      <w:pPr>
        <w:spacing w:line="360" w:lineRule="auto"/>
      </w:pPr>
    </w:p>
    <w:p w14:paraId="5B5C2534" w14:textId="4DB28E69" w:rsidR="00B12AB5" w:rsidRPr="001F4229" w:rsidRDefault="00ED3D36" w:rsidP="00C54130">
      <w:pPr>
        <w:pStyle w:val="Heading4"/>
        <w:numPr>
          <w:ilvl w:val="0"/>
          <w:numId w:val="0"/>
        </w:numPr>
        <w:tabs>
          <w:tab w:val="clear" w:pos="992"/>
          <w:tab w:val="left" w:pos="0"/>
        </w:tabs>
        <w:rPr>
          <w:bCs w:val="0"/>
          <w:u w:val="single"/>
        </w:rPr>
      </w:pPr>
      <w:r w:rsidRPr="001F4229">
        <w:rPr>
          <w:u w:val="single"/>
        </w:rPr>
        <w:t xml:space="preserve">Pilot Project </w:t>
      </w:r>
      <w:r w:rsidR="00660245" w:rsidRPr="001F4229">
        <w:rPr>
          <w:u w:val="single"/>
        </w:rPr>
        <w:t>VI</w:t>
      </w:r>
      <w:r w:rsidR="00C644C1" w:rsidRPr="001F4229">
        <w:rPr>
          <w:u w:val="single"/>
        </w:rPr>
        <w:t xml:space="preserve">: </w:t>
      </w:r>
      <w:r w:rsidR="00B12AB5" w:rsidRPr="001F4229">
        <w:rPr>
          <w:bCs w:val="0"/>
          <w:u w:val="single"/>
        </w:rPr>
        <w:t>Improvement of transparency of regional Virtual Trading Po</w:t>
      </w:r>
      <w:r w:rsidR="00F818DE" w:rsidRPr="001F4229">
        <w:rPr>
          <w:bCs w:val="0"/>
          <w:u w:val="single"/>
        </w:rPr>
        <w:t xml:space="preserve">ints </w:t>
      </w:r>
      <w:r w:rsidR="00F818DE" w:rsidRPr="001F4229">
        <w:rPr>
          <w:bCs w:val="0"/>
          <w:u w:val="single"/>
        </w:rPr>
        <w:br/>
        <w:t>in SSE</w:t>
      </w:r>
    </w:p>
    <w:p w14:paraId="474A4797" w14:textId="77777777" w:rsidR="00214C26" w:rsidRDefault="00214C26" w:rsidP="00214C26">
      <w:pPr>
        <w:spacing w:after="200" w:line="23" w:lineRule="atLeast"/>
        <w:rPr>
          <w:bCs/>
        </w:rPr>
      </w:pPr>
    </w:p>
    <w:p w14:paraId="5FE9B5C2" w14:textId="77777777" w:rsidR="00B0350A" w:rsidRPr="001C72C8" w:rsidRDefault="00B12AB5" w:rsidP="00214C26">
      <w:pPr>
        <w:spacing w:after="200" w:line="23" w:lineRule="atLeast"/>
        <w:rPr>
          <w:bCs/>
        </w:rPr>
      </w:pPr>
      <w:r w:rsidRPr="001C72C8">
        <w:rPr>
          <w:bCs/>
        </w:rPr>
        <w:t xml:space="preserve">Bearing </w:t>
      </w:r>
      <w:r w:rsidR="00D471F4" w:rsidRPr="001C72C8">
        <w:rPr>
          <w:bCs/>
        </w:rPr>
        <w:t>i</w:t>
      </w:r>
      <w:r w:rsidRPr="001C72C8">
        <w:rPr>
          <w:bCs/>
        </w:rPr>
        <w:t xml:space="preserve">n mind the fact that several Virtual Trading Points (VTPs) have been established or improved in recent years across the region it seems to be important to collect detailed information and data </w:t>
      </w:r>
      <w:r w:rsidR="00FD2A0B" w:rsidRPr="001C72C8">
        <w:rPr>
          <w:bCs/>
        </w:rPr>
        <w:t>on their functioning (i.e. basic</w:t>
      </w:r>
      <w:r w:rsidRPr="001C72C8">
        <w:rPr>
          <w:bCs/>
        </w:rPr>
        <w:t xml:space="preserve"> rules and conditions, level of liquidity, accessibility, licensing</w:t>
      </w:r>
      <w:r w:rsidR="00FD2A0B" w:rsidRPr="001C72C8">
        <w:rPr>
          <w:bCs/>
        </w:rPr>
        <w:t>,</w:t>
      </w:r>
      <w:r w:rsidRPr="001C72C8">
        <w:rPr>
          <w:bCs/>
        </w:rPr>
        <w:t xml:space="preserve"> etc.). The aim of the project is to improve the transpa</w:t>
      </w:r>
      <w:r w:rsidR="00FD2A0B" w:rsidRPr="001C72C8">
        <w:rPr>
          <w:bCs/>
        </w:rPr>
        <w:t xml:space="preserve">rency of the VTPs in SSE region </w:t>
      </w:r>
      <w:r w:rsidRPr="001C72C8">
        <w:rPr>
          <w:bCs/>
        </w:rPr>
        <w:t>which in connection with the implementation of the GTM II best practices in gas market design</w:t>
      </w:r>
      <w:r w:rsidRPr="001C72C8">
        <w:rPr>
          <w:rStyle w:val="FootnoteReference"/>
          <w:bCs/>
          <w:sz w:val="22"/>
          <w:szCs w:val="22"/>
        </w:rPr>
        <w:footnoteReference w:id="10"/>
      </w:r>
      <w:r w:rsidRPr="001C72C8">
        <w:rPr>
          <w:bCs/>
        </w:rPr>
        <w:t xml:space="preserve"> will contribute to raise the liquidity and improve the functioning of gas markets in the region.</w:t>
      </w:r>
      <w:r w:rsidR="00D471F4" w:rsidRPr="001C72C8">
        <w:rPr>
          <w:bCs/>
        </w:rPr>
        <w:t xml:space="preserve"> </w:t>
      </w:r>
      <w:r w:rsidR="006C693D" w:rsidRPr="001C72C8">
        <w:rPr>
          <w:bCs/>
        </w:rPr>
        <w:t>The o</w:t>
      </w:r>
      <w:r w:rsidR="00D471F4" w:rsidRPr="001C72C8">
        <w:rPr>
          <w:bCs/>
        </w:rPr>
        <w:t xml:space="preserve">utcome </w:t>
      </w:r>
      <w:r w:rsidR="006C693D" w:rsidRPr="001C72C8">
        <w:rPr>
          <w:bCs/>
        </w:rPr>
        <w:t xml:space="preserve">of </w:t>
      </w:r>
      <w:r w:rsidR="00D471F4" w:rsidRPr="001C72C8">
        <w:rPr>
          <w:bCs/>
        </w:rPr>
        <w:t xml:space="preserve">this project should be a common good practise prepared by GRI SSE Regulators, regarding </w:t>
      </w:r>
      <w:r w:rsidR="000C1B22" w:rsidRPr="001C72C8">
        <w:rPr>
          <w:bCs/>
        </w:rPr>
        <w:t>transparency in VTP</w:t>
      </w:r>
      <w:r w:rsidR="00D471F4" w:rsidRPr="001C72C8">
        <w:rPr>
          <w:bCs/>
        </w:rPr>
        <w:t>.</w:t>
      </w:r>
    </w:p>
    <w:p w14:paraId="3D5441BD" w14:textId="07A94F84" w:rsidR="001C72C8" w:rsidRPr="001C72C8" w:rsidRDefault="000522AB" w:rsidP="00214C26">
      <w:pPr>
        <w:spacing w:after="200" w:line="23" w:lineRule="atLeast"/>
        <w:rPr>
          <w:bCs/>
        </w:rPr>
      </w:pPr>
      <w:r w:rsidRPr="001C72C8">
        <w:rPr>
          <w:bCs/>
        </w:rPr>
        <w:t>For this reason the cooperation of NRAs and market participants mainly represented by EFET</w:t>
      </w:r>
      <w:r w:rsidR="00C03B49" w:rsidRPr="001C72C8">
        <w:rPr>
          <w:bCs/>
        </w:rPr>
        <w:t xml:space="preserve"> </w:t>
      </w:r>
      <w:r w:rsidR="00C43A8F" w:rsidRPr="001C72C8">
        <w:rPr>
          <w:bCs/>
        </w:rPr>
        <w:t>has been</w:t>
      </w:r>
      <w:r w:rsidR="00C03B49" w:rsidRPr="001C72C8">
        <w:rPr>
          <w:bCs/>
        </w:rPr>
        <w:t xml:space="preserve"> conducted</w:t>
      </w:r>
      <w:r w:rsidRPr="001C72C8">
        <w:rPr>
          <w:bCs/>
        </w:rPr>
        <w:t>, to build on the existing analysis</w:t>
      </w:r>
      <w:r w:rsidR="00C43A8F" w:rsidRPr="001C72C8">
        <w:rPr>
          <w:bCs/>
        </w:rPr>
        <w:t xml:space="preserve">. The questionnaire was dispatched at the beginning </w:t>
      </w:r>
      <w:r w:rsidR="00BF4129" w:rsidRPr="001C72C8">
        <w:rPr>
          <w:bCs/>
        </w:rPr>
        <w:t>of February 2016 and answers form many countries were collected for analysis by E-Control.</w:t>
      </w:r>
      <w:r w:rsidRPr="001C72C8">
        <w:rPr>
          <w:bCs/>
        </w:rPr>
        <w:t xml:space="preserve"> </w:t>
      </w:r>
      <w:r w:rsidR="00B41D23" w:rsidRPr="001C72C8">
        <w:rPr>
          <w:bCs/>
        </w:rPr>
        <w:t>All the countries part of the GRI SSE and one country of the Energy Community answered the questionnaire. The outcomes will be presented by E-Control at the next GRI SSE meeting.</w:t>
      </w:r>
      <w:r w:rsidRPr="001C72C8">
        <w:rPr>
          <w:bCs/>
        </w:rPr>
        <w:t xml:space="preserve"> </w:t>
      </w:r>
    </w:p>
    <w:p w14:paraId="1A13A4B7" w14:textId="77777777" w:rsidR="00B0350A" w:rsidRDefault="00B0350A" w:rsidP="00214C26">
      <w:pPr>
        <w:spacing w:line="360" w:lineRule="auto"/>
      </w:pPr>
    </w:p>
    <w:p w14:paraId="7EA2CB7B" w14:textId="7713A73A" w:rsidR="008D479B" w:rsidRDefault="00D7735B" w:rsidP="00214C26">
      <w:pPr>
        <w:pStyle w:val="Heading4"/>
        <w:numPr>
          <w:ilvl w:val="0"/>
          <w:numId w:val="0"/>
        </w:numPr>
        <w:tabs>
          <w:tab w:val="clear" w:pos="992"/>
          <w:tab w:val="left" w:pos="0"/>
        </w:tabs>
        <w:rPr>
          <w:strike/>
          <w:sz w:val="22"/>
          <w:szCs w:val="22"/>
          <w:u w:val="single"/>
        </w:rPr>
      </w:pPr>
      <w:r>
        <w:rPr>
          <w:sz w:val="22"/>
          <w:szCs w:val="22"/>
          <w:u w:val="single"/>
        </w:rPr>
        <w:t xml:space="preserve">Pilot Project </w:t>
      </w:r>
      <w:r w:rsidR="001F4229">
        <w:rPr>
          <w:sz w:val="22"/>
          <w:szCs w:val="22"/>
          <w:u w:val="single"/>
        </w:rPr>
        <w:t>VI</w:t>
      </w:r>
      <w:r w:rsidR="00660245">
        <w:rPr>
          <w:sz w:val="22"/>
          <w:szCs w:val="22"/>
          <w:u w:val="single"/>
        </w:rPr>
        <w:t>I</w:t>
      </w:r>
      <w:r w:rsidR="00C644C1">
        <w:rPr>
          <w:sz w:val="22"/>
          <w:szCs w:val="22"/>
          <w:u w:val="single"/>
        </w:rPr>
        <w:t xml:space="preserve">: </w:t>
      </w:r>
      <w:r w:rsidR="00677530" w:rsidRPr="008D479B">
        <w:rPr>
          <w:sz w:val="22"/>
          <w:szCs w:val="22"/>
          <w:u w:val="single"/>
        </w:rPr>
        <w:t xml:space="preserve">Harmonization of trading licenses </w:t>
      </w:r>
      <w:r w:rsidR="00660245">
        <w:rPr>
          <w:sz w:val="22"/>
          <w:szCs w:val="22"/>
          <w:u w:val="single"/>
        </w:rPr>
        <w:t xml:space="preserve">in the GRI SSE region </w:t>
      </w:r>
    </w:p>
    <w:p w14:paraId="31989AE8" w14:textId="77777777" w:rsidR="00146E0A" w:rsidRDefault="00146E0A" w:rsidP="00214C26"/>
    <w:p w14:paraId="703FDA9E" w14:textId="77777777" w:rsidR="005D2BC0" w:rsidRPr="00214C26" w:rsidRDefault="005D2BC0" w:rsidP="00214C26">
      <w:pPr>
        <w:spacing w:after="200" w:line="23" w:lineRule="atLeast"/>
        <w:rPr>
          <w:bCs/>
        </w:rPr>
      </w:pPr>
      <w:r>
        <w:rPr>
          <w:bCs/>
        </w:rPr>
        <w:t>The initial project was promoted by the</w:t>
      </w:r>
      <w:r w:rsidRPr="00214C26">
        <w:rPr>
          <w:bCs/>
        </w:rPr>
        <w:t xml:space="preserve"> </w:t>
      </w:r>
      <w:r w:rsidRPr="005D2BC0">
        <w:rPr>
          <w:bCs/>
        </w:rPr>
        <w:t>V4 NRAs</w:t>
      </w:r>
      <w:r w:rsidRPr="001B08F1">
        <w:rPr>
          <w:bCs/>
        </w:rPr>
        <w:t>, which</w:t>
      </w:r>
      <w:r w:rsidRPr="005D2BC0">
        <w:rPr>
          <w:bCs/>
        </w:rPr>
        <w:t xml:space="preserve"> agreed to compare their licensing requirements and practice and undertake an analysis whether the licensing criteria could be aligned in order to facilitate the entry of new network users. </w:t>
      </w:r>
      <w:r w:rsidRPr="00214C26">
        <w:rPr>
          <w:bCs/>
        </w:rPr>
        <w:t>The summary of the results was presented in Budapest at a V4 Gas Workshop organized by FGSZ in 2014.</w:t>
      </w:r>
      <w:r w:rsidRPr="005D2BC0">
        <w:rPr>
          <w:bCs/>
        </w:rPr>
        <w:t xml:space="preserve"> On the basis of the outcomes of the analysis, the V4 NRAs </w:t>
      </w:r>
      <w:r>
        <w:rPr>
          <w:bCs/>
        </w:rPr>
        <w:t xml:space="preserve">planned to </w:t>
      </w:r>
      <w:r w:rsidRPr="005D2BC0">
        <w:rPr>
          <w:bCs/>
        </w:rPr>
        <w:t>begin discussion</w:t>
      </w:r>
      <w:r w:rsidRPr="00214C26">
        <w:rPr>
          <w:bCs/>
        </w:rPr>
        <w:t xml:space="preserve"> about the possible harmonisation of the licensing regimes in the V4 countries (i.e. common license, license pass-porting etc.). The common recommendation for necessary legal adjustments would have been be submitted to the V4 Gas Forum – a platform set up by V4 Ministries to facilitate the market integration in the sub-region.</w:t>
      </w:r>
    </w:p>
    <w:p w14:paraId="5CB2CE24" w14:textId="77777777" w:rsidR="005D2BC0" w:rsidRPr="00214C26" w:rsidRDefault="005D2BC0" w:rsidP="00214C26">
      <w:pPr>
        <w:spacing w:after="200" w:line="23" w:lineRule="atLeast"/>
        <w:rPr>
          <w:bCs/>
        </w:rPr>
      </w:pPr>
      <w:r w:rsidRPr="00214C26">
        <w:rPr>
          <w:bCs/>
        </w:rPr>
        <w:t xml:space="preserve">Based on the outcome from the pilot project there would have decided whether to extend the assessment for all GRI SSE region. </w:t>
      </w:r>
    </w:p>
    <w:p w14:paraId="2CC98ED1" w14:textId="37636D00" w:rsidR="00214C26" w:rsidRDefault="005D2BC0" w:rsidP="00214C26">
      <w:pPr>
        <w:spacing w:after="200" w:line="23" w:lineRule="atLeast"/>
        <w:rPr>
          <w:bCs/>
        </w:rPr>
      </w:pPr>
      <w:r>
        <w:rPr>
          <w:bCs/>
        </w:rPr>
        <w:t xml:space="preserve">Due to the difficulties in progressing with the project, the Hungarian NRA (HEA) decided to take </w:t>
      </w:r>
      <w:r w:rsidR="00660245">
        <w:rPr>
          <w:bCs/>
        </w:rPr>
        <w:t>the</w:t>
      </w:r>
      <w:r>
        <w:rPr>
          <w:bCs/>
        </w:rPr>
        <w:t xml:space="preserve"> initiative </w:t>
      </w:r>
      <w:r w:rsidR="009E3B29">
        <w:rPr>
          <w:bCs/>
        </w:rPr>
        <w:t xml:space="preserve">and propose a different approach. </w:t>
      </w:r>
      <w:r w:rsidR="00146E0A" w:rsidRPr="009E3B29">
        <w:rPr>
          <w:bCs/>
        </w:rPr>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r w:rsidR="00214C26">
        <w:rPr>
          <w:bCs/>
        </w:rPr>
        <w:t>:</w:t>
      </w:r>
    </w:p>
    <w:p w14:paraId="7059551A" w14:textId="77777777" w:rsidR="00214C26" w:rsidRDefault="00146E0A" w:rsidP="00214C26">
      <w:pPr>
        <w:pStyle w:val="ListParagraph"/>
        <w:numPr>
          <w:ilvl w:val="0"/>
          <w:numId w:val="38"/>
        </w:numPr>
        <w:spacing w:after="200" w:line="23" w:lineRule="atLeast"/>
        <w:rPr>
          <w:bCs/>
        </w:rPr>
      </w:pPr>
      <w:r w:rsidRPr="00214C26">
        <w:rPr>
          <w:bCs/>
        </w:rPr>
        <w:t>the reduction of administrative burdens, while ii) maintaining sufficient regulatory supervision of shippers and access to necessary data;</w:t>
      </w:r>
    </w:p>
    <w:p w14:paraId="69188B71" w14:textId="25CBDBF8" w:rsidR="00146E0A" w:rsidRPr="00214C26" w:rsidRDefault="00146E0A" w:rsidP="00214C26">
      <w:pPr>
        <w:pStyle w:val="ListParagraph"/>
        <w:numPr>
          <w:ilvl w:val="0"/>
          <w:numId w:val="38"/>
        </w:numPr>
        <w:spacing w:after="200" w:line="23" w:lineRule="atLeast"/>
        <w:rPr>
          <w:bCs/>
        </w:rPr>
      </w:pPr>
      <w:r w:rsidRPr="00214C26">
        <w:rPr>
          <w:bCs/>
        </w:rPr>
        <w:t>mutual recognition of natural gas wholesale trading license in the GRI SSE region.</w:t>
      </w:r>
    </w:p>
    <w:p w14:paraId="2C30A930" w14:textId="77777777" w:rsidR="005909E4" w:rsidRDefault="005909E4" w:rsidP="00214C26">
      <w:pPr>
        <w:keepLines w:val="0"/>
        <w:spacing w:line="360" w:lineRule="auto"/>
        <w:rPr>
          <w:b/>
        </w:rPr>
      </w:pPr>
    </w:p>
    <w:p w14:paraId="61D75287" w14:textId="1A8C5D8F" w:rsidR="005909E4" w:rsidRDefault="00D7735B" w:rsidP="00214C26">
      <w:pPr>
        <w:pStyle w:val="Heading4"/>
        <w:numPr>
          <w:ilvl w:val="0"/>
          <w:numId w:val="0"/>
        </w:numPr>
        <w:tabs>
          <w:tab w:val="clear" w:pos="992"/>
          <w:tab w:val="left" w:pos="0"/>
        </w:tabs>
        <w:rPr>
          <w:sz w:val="22"/>
          <w:szCs w:val="22"/>
          <w:u w:val="single"/>
        </w:rPr>
      </w:pPr>
      <w:r>
        <w:rPr>
          <w:sz w:val="22"/>
          <w:szCs w:val="22"/>
          <w:u w:val="single"/>
        </w:rPr>
        <w:t xml:space="preserve">Pilot Project </w:t>
      </w:r>
      <w:r w:rsidR="000242B2">
        <w:rPr>
          <w:sz w:val="22"/>
          <w:szCs w:val="22"/>
          <w:u w:val="single"/>
        </w:rPr>
        <w:t>VIII</w:t>
      </w:r>
      <w:r w:rsidR="00344695">
        <w:rPr>
          <w:sz w:val="22"/>
          <w:szCs w:val="22"/>
          <w:u w:val="single"/>
        </w:rPr>
        <w:t>:</w:t>
      </w:r>
      <w:r w:rsidR="00F54C20">
        <w:rPr>
          <w:sz w:val="22"/>
          <w:szCs w:val="22"/>
          <w:u w:val="single"/>
        </w:rPr>
        <w:t xml:space="preserve"> potential updates of </w:t>
      </w:r>
      <w:r w:rsidR="00C073DC">
        <w:rPr>
          <w:sz w:val="22"/>
          <w:szCs w:val="22"/>
          <w:u w:val="single"/>
        </w:rPr>
        <w:t>the survey related to t</w:t>
      </w:r>
      <w:r w:rsidR="005909E4" w:rsidRPr="0004505B">
        <w:rPr>
          <w:sz w:val="22"/>
          <w:szCs w:val="22"/>
          <w:u w:val="single"/>
        </w:rPr>
        <w:t>he Third Energy</w:t>
      </w:r>
      <w:r w:rsidR="009E3B29">
        <w:rPr>
          <w:sz w:val="22"/>
          <w:szCs w:val="22"/>
          <w:u w:val="single"/>
        </w:rPr>
        <w:t xml:space="preserve"> </w:t>
      </w:r>
      <w:r w:rsidR="005909E4" w:rsidRPr="0004505B">
        <w:rPr>
          <w:sz w:val="22"/>
          <w:szCs w:val="22"/>
          <w:u w:val="single"/>
        </w:rPr>
        <w:t>Package implementation in SSE countries</w:t>
      </w:r>
      <w:r w:rsidR="007C3FB1">
        <w:rPr>
          <w:sz w:val="22"/>
          <w:szCs w:val="22"/>
          <w:u w:val="single"/>
        </w:rPr>
        <w:t xml:space="preserve"> </w:t>
      </w:r>
    </w:p>
    <w:p w14:paraId="47577F6B" w14:textId="77777777" w:rsidR="00836FED" w:rsidRPr="00836FED" w:rsidRDefault="00836FED" w:rsidP="001F4229"/>
    <w:p w14:paraId="1C85F8CF" w14:textId="64219F70" w:rsidR="005909E4" w:rsidRPr="00214C26" w:rsidRDefault="005909E4" w:rsidP="001F4229">
      <w:pPr>
        <w:spacing w:after="200" w:line="23" w:lineRule="atLeast"/>
        <w:rPr>
          <w:bCs/>
        </w:rPr>
      </w:pPr>
      <w:r w:rsidRPr="00214C26">
        <w:rPr>
          <w:bCs/>
        </w:rPr>
        <w:lastRenderedPageBreak/>
        <w:t xml:space="preserve">Taking into consideration the fact that there </w:t>
      </w:r>
      <w:r w:rsidR="00A46B48" w:rsidRPr="00214C26">
        <w:rPr>
          <w:bCs/>
        </w:rPr>
        <w:t xml:space="preserve">was </w:t>
      </w:r>
      <w:r w:rsidRPr="00214C26">
        <w:rPr>
          <w:bCs/>
        </w:rPr>
        <w:t>a need for further monitoring and assess</w:t>
      </w:r>
      <w:r w:rsidR="006C693D" w:rsidRPr="00214C26">
        <w:rPr>
          <w:bCs/>
        </w:rPr>
        <w:t>ing</w:t>
      </w:r>
      <w:r w:rsidRPr="00214C26">
        <w:rPr>
          <w:bCs/>
        </w:rPr>
        <w:t xml:space="preserve"> the implementation of Third Energy Package provisions, and in particular</w:t>
      </w:r>
      <w:r w:rsidR="000242B2">
        <w:rPr>
          <w:bCs/>
        </w:rPr>
        <w:t>,</w:t>
      </w:r>
      <w:r w:rsidRPr="00214C26">
        <w:rPr>
          <w:bCs/>
        </w:rPr>
        <w:t xml:space="preserve"> in relation to the entry into force of the new Network Codes</w:t>
      </w:r>
      <w:r w:rsidR="006C693D" w:rsidRPr="00214C26">
        <w:rPr>
          <w:bCs/>
        </w:rPr>
        <w:t>,</w:t>
      </w:r>
      <w:r w:rsidRPr="00214C26">
        <w:rPr>
          <w:bCs/>
        </w:rPr>
        <w:t xml:space="preserve"> a questionnaire </w:t>
      </w:r>
      <w:r w:rsidR="00C03B49" w:rsidRPr="00214C26">
        <w:rPr>
          <w:bCs/>
        </w:rPr>
        <w:t>was</w:t>
      </w:r>
      <w:r w:rsidRPr="00214C26">
        <w:rPr>
          <w:bCs/>
        </w:rPr>
        <w:t xml:space="preserve"> prepared and</w:t>
      </w:r>
      <w:r w:rsidR="00C03B49" w:rsidRPr="00214C26">
        <w:rPr>
          <w:bCs/>
        </w:rPr>
        <w:t xml:space="preserve"> </w:t>
      </w:r>
      <w:r w:rsidR="00A46B48" w:rsidRPr="00214C26">
        <w:rPr>
          <w:bCs/>
        </w:rPr>
        <w:t>has been</w:t>
      </w:r>
      <w:r w:rsidRPr="00214C26">
        <w:rPr>
          <w:bCs/>
        </w:rPr>
        <w:t xml:space="preserve"> circulated among the SSE NRAs. </w:t>
      </w:r>
      <w:r w:rsidRPr="005909E4">
        <w:rPr>
          <w:bCs/>
        </w:rPr>
        <w:t xml:space="preserve">The questionnaire </w:t>
      </w:r>
      <w:r w:rsidR="00C03B49">
        <w:rPr>
          <w:bCs/>
        </w:rPr>
        <w:t>aim</w:t>
      </w:r>
      <w:r w:rsidR="00A46B48">
        <w:rPr>
          <w:bCs/>
        </w:rPr>
        <w:t>ed</w:t>
      </w:r>
      <w:r w:rsidRPr="005909E4">
        <w:rPr>
          <w:bCs/>
        </w:rPr>
        <w:t xml:space="preserve"> at collecting information on the work done and still to be done by SSE c</w:t>
      </w:r>
      <w:r w:rsidR="008D263F">
        <w:rPr>
          <w:bCs/>
        </w:rPr>
        <w:t xml:space="preserve">ountries </w:t>
      </w:r>
      <w:r w:rsidR="00A46B48">
        <w:rPr>
          <w:bCs/>
        </w:rPr>
        <w:t xml:space="preserve">and Energy Community contracting Parties </w:t>
      </w:r>
      <w:r w:rsidR="008D263F">
        <w:rPr>
          <w:bCs/>
        </w:rPr>
        <w:t xml:space="preserve">in order </w:t>
      </w:r>
      <w:r w:rsidRPr="005909E4">
        <w:rPr>
          <w:bCs/>
        </w:rPr>
        <w:t>to be fully compliant with Third Energy Package provisions.</w:t>
      </w:r>
      <w:r w:rsidR="00C03B49">
        <w:rPr>
          <w:bCs/>
        </w:rPr>
        <w:t xml:space="preserve"> </w:t>
      </w:r>
      <w:r w:rsidR="00C0069F">
        <w:rPr>
          <w:bCs/>
        </w:rPr>
        <w:t>The a</w:t>
      </w:r>
      <w:r w:rsidR="008D263F">
        <w:rPr>
          <w:bCs/>
        </w:rPr>
        <w:t xml:space="preserve">im of the questionnaire </w:t>
      </w:r>
      <w:r w:rsidR="00A46B48">
        <w:rPr>
          <w:bCs/>
        </w:rPr>
        <w:t>was</w:t>
      </w:r>
      <w:r w:rsidR="00C03B49">
        <w:rPr>
          <w:bCs/>
        </w:rPr>
        <w:t xml:space="preserve"> also to highlight</w:t>
      </w:r>
      <w:r w:rsidRPr="005909E4">
        <w:rPr>
          <w:bCs/>
        </w:rPr>
        <w:t xml:space="preserve"> interpretation diff</w:t>
      </w:r>
      <w:r w:rsidR="008D263F">
        <w:rPr>
          <w:bCs/>
        </w:rPr>
        <w:t xml:space="preserve">erences of the </w:t>
      </w:r>
      <w:r w:rsidR="00C03B49">
        <w:rPr>
          <w:bCs/>
        </w:rPr>
        <w:t>EU market</w:t>
      </w:r>
      <w:r w:rsidR="008D263F">
        <w:rPr>
          <w:bCs/>
        </w:rPr>
        <w:t xml:space="preserve"> rules.</w:t>
      </w:r>
      <w:r w:rsidR="00A46B48">
        <w:rPr>
          <w:bCs/>
        </w:rPr>
        <w:t xml:space="preserve"> The questionnaire outcomes were presented during the 19</w:t>
      </w:r>
      <w:r w:rsidR="00A46B48" w:rsidRPr="00214C26">
        <w:rPr>
          <w:bCs/>
        </w:rPr>
        <w:t>th</w:t>
      </w:r>
      <w:r w:rsidR="00A46B48">
        <w:rPr>
          <w:bCs/>
        </w:rPr>
        <w:t xml:space="preserve"> GRI SSE in Bucharest. On request of the attendees, the questionnaire´</w:t>
      </w:r>
      <w:r w:rsidR="00F54C20">
        <w:rPr>
          <w:bCs/>
        </w:rPr>
        <w:t xml:space="preserve">s </w:t>
      </w:r>
      <w:r w:rsidR="00A46B48">
        <w:rPr>
          <w:bCs/>
        </w:rPr>
        <w:t>promoters (E-Control, AEEGSI) were request</w:t>
      </w:r>
      <w:r w:rsidR="00863BB1">
        <w:rPr>
          <w:bCs/>
        </w:rPr>
        <w:t>ed</w:t>
      </w:r>
      <w:r w:rsidR="00A46B48">
        <w:rPr>
          <w:bCs/>
        </w:rPr>
        <w:t xml:space="preserve"> to give update at the next GRI SSE meetings. </w:t>
      </w:r>
      <w:r w:rsidR="00F54C20">
        <w:rPr>
          <w:bCs/>
        </w:rPr>
        <w:t>The questionnaire promoters will verify the necessity and the interest for updat</w:t>
      </w:r>
      <w:r w:rsidR="00863BB1">
        <w:rPr>
          <w:bCs/>
        </w:rPr>
        <w:t>ing</w:t>
      </w:r>
      <w:r w:rsidR="00F54C20">
        <w:rPr>
          <w:bCs/>
        </w:rPr>
        <w:t xml:space="preserve"> results</w:t>
      </w:r>
      <w:r w:rsidR="005D2E39">
        <w:rPr>
          <w:bCs/>
        </w:rPr>
        <w:t xml:space="preserve"> taking into account the suggestions received from the attendees</w:t>
      </w:r>
      <w:r w:rsidR="009E3B29">
        <w:rPr>
          <w:bCs/>
        </w:rPr>
        <w:t>.</w:t>
      </w:r>
      <w:r w:rsidR="008D263F">
        <w:rPr>
          <w:bCs/>
        </w:rPr>
        <w:t xml:space="preserve"> </w:t>
      </w:r>
    </w:p>
    <w:p w14:paraId="5046847D" w14:textId="3B703C15" w:rsidR="00836FED" w:rsidRDefault="00836FED">
      <w:pPr>
        <w:keepLines w:val="0"/>
        <w:jc w:val="left"/>
      </w:pPr>
      <w:r>
        <w:br w:type="page"/>
      </w:r>
    </w:p>
    <w:p w14:paraId="3C558C2C" w14:textId="6B3A5C6A" w:rsidR="00B07943" w:rsidRDefault="00851501" w:rsidP="00F818DE">
      <w:pPr>
        <w:pStyle w:val="Heading2"/>
        <w:tabs>
          <w:tab w:val="clear" w:pos="1985"/>
        </w:tabs>
        <w:ind w:left="1134"/>
      </w:pPr>
      <w:bookmarkStart w:id="18" w:name="_Toc451250518"/>
      <w:bookmarkStart w:id="19" w:name="_Toc451250519"/>
      <w:bookmarkEnd w:id="18"/>
      <w:r>
        <w:lastRenderedPageBreak/>
        <w:t xml:space="preserve">Detailed </w:t>
      </w:r>
      <w:r w:rsidR="00B07943">
        <w:t>projects</w:t>
      </w:r>
      <w:r>
        <w:t xml:space="preserve"> plans</w:t>
      </w:r>
      <w:r w:rsidR="00B07943">
        <w:t xml:space="preserve"> </w:t>
      </w:r>
      <w:r w:rsidR="00836FED">
        <w:t>of the remaining active projects</w:t>
      </w:r>
      <w:bookmarkEnd w:id="19"/>
    </w:p>
    <w:p w14:paraId="63F6A366" w14:textId="77777777" w:rsidR="0094050C" w:rsidRDefault="0094050C" w:rsidP="0094050C"/>
    <w:p w14:paraId="38EF48E1" w14:textId="726691DC" w:rsidR="00B07943" w:rsidRPr="00214C26" w:rsidRDefault="0094050C" w:rsidP="00214C26">
      <w:pPr>
        <w:spacing w:after="200" w:line="23" w:lineRule="atLeast"/>
        <w:rPr>
          <w:bCs/>
        </w:rPr>
      </w:pPr>
      <w:r w:rsidRPr="00214C26">
        <w:rPr>
          <w:bCs/>
        </w:rPr>
        <w:t>This section contains the project plans for all pilot projects. The projects promoters developed the plans according to a template agreed by NRAs following the 28th Regional Coordination Committee Meeting of GRI SSE, on 19 November 2015. Having in mind the conclusions of the XXVIII Madrid Forum, participants agreed on the need to provide more details in terms of project scope, description, responsibilities, timelines, etc. Such a structure will facilitate the assessment of interim results.</w:t>
      </w:r>
    </w:p>
    <w:p w14:paraId="731292BC" w14:textId="77777777" w:rsidR="004427BE" w:rsidRPr="00214C26" w:rsidRDefault="004427BE" w:rsidP="00214C26">
      <w:pPr>
        <w:spacing w:after="200" w:line="23" w:lineRule="atLeast"/>
        <w:rPr>
          <w:bCs/>
        </w:rPr>
        <w:sectPr w:rsidR="004427BE" w:rsidRPr="00214C26" w:rsidSect="00390B3C">
          <w:headerReference w:type="default" r:id="rId39"/>
          <w:endnotePr>
            <w:numFmt w:val="decimal"/>
          </w:endnotePr>
          <w:pgSz w:w="11906" w:h="16838" w:code="9"/>
          <w:pgMar w:top="1423" w:right="1418" w:bottom="1701" w:left="1134" w:header="709" w:footer="709" w:gutter="284"/>
          <w:cols w:space="708"/>
          <w:docGrid w:linePitch="360"/>
        </w:sectPr>
      </w:pPr>
    </w:p>
    <w:p w14:paraId="44F86DE0" w14:textId="77777777" w:rsidR="00F11D99" w:rsidRPr="001F4229" w:rsidRDefault="00F11D99" w:rsidP="00F11D99">
      <w:pPr>
        <w:tabs>
          <w:tab w:val="left" w:pos="1985"/>
          <w:tab w:val="left" w:pos="5103"/>
        </w:tabs>
        <w:spacing w:before="120"/>
        <w:rPr>
          <w:rFonts w:eastAsia="Calibri"/>
        </w:rPr>
      </w:pPr>
    </w:p>
    <w:p w14:paraId="057EE60F" w14:textId="22AF1651" w:rsidR="00DE686D" w:rsidRPr="00F11D99" w:rsidRDefault="00FA681B" w:rsidP="000242B2">
      <w:pPr>
        <w:pStyle w:val="Heading4"/>
        <w:numPr>
          <w:ilvl w:val="0"/>
          <w:numId w:val="0"/>
        </w:numPr>
        <w:ind w:left="864"/>
        <w:jc w:val="left"/>
        <w:rPr>
          <w:rFonts w:eastAsia="Calibri" w:cs="Times New Roman"/>
        </w:rPr>
      </w:pPr>
      <w:r>
        <w:rPr>
          <w:rFonts w:eastAsia="Calibri" w:cs="Times New Roman"/>
          <w:lang w:val="en-US"/>
        </w:rPr>
        <w:t xml:space="preserve">Pilot </w:t>
      </w:r>
      <w:r w:rsidR="00DE686D" w:rsidRPr="00F11D99">
        <w:rPr>
          <w:rFonts w:eastAsia="Calibri" w:cs="Times New Roman"/>
          <w:lang w:val="en-US"/>
        </w:rPr>
        <w:t xml:space="preserve">Project I: </w:t>
      </w:r>
      <w:r w:rsidR="00DE686D" w:rsidRPr="009F1BF7">
        <w:t xml:space="preserve">CAM NC </w:t>
      </w:r>
      <w:r w:rsidR="00026661">
        <w:t>Incremental capacity – RO-HU-AT</w:t>
      </w:r>
    </w:p>
    <w:p w14:paraId="704C7229" w14:textId="77777777" w:rsidR="00DE686D" w:rsidRPr="00F11D99" w:rsidRDefault="00DE686D" w:rsidP="00DE686D">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DE686D" w:rsidRPr="00F11D99" w14:paraId="22051028" w14:textId="77777777" w:rsidTr="003F19C4">
        <w:tc>
          <w:tcPr>
            <w:tcW w:w="1569" w:type="pct"/>
            <w:shd w:val="clear" w:color="auto" w:fill="auto"/>
          </w:tcPr>
          <w:p w14:paraId="3FC48F3F"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2B84391"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DE686D" w:rsidRPr="00940253" w14:paraId="1CD614E8" w14:textId="77777777" w:rsidTr="003F19C4">
        <w:tc>
          <w:tcPr>
            <w:tcW w:w="1569" w:type="pct"/>
            <w:shd w:val="clear" w:color="auto" w:fill="auto"/>
          </w:tcPr>
          <w:p w14:paraId="37499963"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2D62854" w14:textId="31F7F113" w:rsidR="00DE686D" w:rsidRPr="001F4229" w:rsidRDefault="00940253" w:rsidP="00FB2294">
            <w:pPr>
              <w:tabs>
                <w:tab w:val="left" w:pos="1985"/>
                <w:tab w:val="left" w:pos="5103"/>
              </w:tabs>
              <w:spacing w:before="120"/>
              <w:rPr>
                <w:rFonts w:eastAsia="Calibri"/>
                <w:b/>
                <w:sz w:val="18"/>
              </w:rPr>
            </w:pPr>
            <w:r w:rsidRPr="009F1BF7">
              <w:rPr>
                <w:b/>
              </w:rPr>
              <w:t>E-Control (HE</w:t>
            </w:r>
            <w:r w:rsidR="00FB2294">
              <w:rPr>
                <w:b/>
              </w:rPr>
              <w:t>A</w:t>
            </w:r>
            <w:r w:rsidRPr="009F1BF7">
              <w:rPr>
                <w:b/>
              </w:rPr>
              <w:t xml:space="preserve"> and ANRE)</w:t>
            </w:r>
          </w:p>
        </w:tc>
      </w:tr>
      <w:tr w:rsidR="00DE686D" w:rsidRPr="00F11D99" w14:paraId="5AE1489A" w14:textId="77777777" w:rsidTr="003F19C4">
        <w:tc>
          <w:tcPr>
            <w:tcW w:w="1569" w:type="pct"/>
            <w:shd w:val="clear" w:color="auto" w:fill="auto"/>
          </w:tcPr>
          <w:p w14:paraId="5BECBB75" w14:textId="77777777" w:rsidR="00DE686D" w:rsidRPr="00F11D99" w:rsidRDefault="00DE686D" w:rsidP="003F19C4">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22DBECD1" w14:textId="77777777" w:rsidR="00940253" w:rsidRPr="009F1BF7" w:rsidRDefault="00940253" w:rsidP="00940253">
            <w:r w:rsidRPr="009F1BF7">
              <w:t>The overall objective of the project is to present the concrete application of the incremental capacity process as defined in the CAM NC draft amendment. The pilot project presents the outcomes of the activities carried out by the 3 TSOs and 3 NRAs in the SSE region based on the RO-HU-AT pipeline route. This route goes from the Black Sea to the Austrian VTP. It involves 2 IPs in both gas flow directions.</w:t>
            </w:r>
          </w:p>
          <w:p w14:paraId="6A18D614" w14:textId="77777777" w:rsidR="00940253" w:rsidRPr="009F1BF7" w:rsidRDefault="00940253" w:rsidP="00940253">
            <w:r w:rsidRPr="009F1BF7">
              <w:t>The objective is foreseen to be reached by the fulfilment of the following task:</w:t>
            </w:r>
          </w:p>
          <w:p w14:paraId="55D9BA65" w14:textId="77777777" w:rsidR="00940253" w:rsidRPr="009F1BF7" w:rsidRDefault="00940253" w:rsidP="00940253">
            <w:pPr>
              <w:numPr>
                <w:ilvl w:val="0"/>
                <w:numId w:val="26"/>
              </w:numPr>
              <w:tabs>
                <w:tab w:val="left" w:pos="1985"/>
                <w:tab w:val="left" w:pos="5103"/>
              </w:tabs>
              <w:spacing w:before="120"/>
              <w:rPr>
                <w:szCs w:val="20"/>
              </w:rPr>
            </w:pPr>
            <w:r w:rsidRPr="009F1BF7">
              <w:rPr>
                <w:szCs w:val="20"/>
              </w:rPr>
              <w:t>Final coordinated of a binding capacity allocation along the route which encompasses the IPs Mosonmagyarovar and Csanadpalota according to rules defined in the open season commonly approved by the NRAs in the framework of the CAM NC Incremental capacity.</w:t>
            </w:r>
          </w:p>
          <w:p w14:paraId="1CD09B92" w14:textId="77777777" w:rsidR="00940253" w:rsidRPr="009F1BF7" w:rsidRDefault="00940253" w:rsidP="00940253">
            <w:pPr>
              <w:spacing w:after="120"/>
            </w:pPr>
          </w:p>
          <w:p w14:paraId="09ECF294" w14:textId="77777777" w:rsidR="00940253" w:rsidRPr="009F1BF7" w:rsidRDefault="00940253" w:rsidP="00940253">
            <w:pPr>
              <w:spacing w:after="120"/>
            </w:pPr>
            <w:r w:rsidRPr="009F1BF7">
              <w:t>Preliminaries:</w:t>
            </w:r>
          </w:p>
          <w:p w14:paraId="6222D6A1" w14:textId="77777777" w:rsidR="00940253" w:rsidRPr="009F1BF7" w:rsidRDefault="00940253" w:rsidP="00940253">
            <w:pPr>
              <w:spacing w:after="120"/>
            </w:pPr>
            <w:r w:rsidRPr="009F1BF7">
              <w:t>The project has been initiated on request of the licensees of exploration &amp; production concessions in the Black Sea which are interested to ship new gas quantities toward the Central Europe. The TSOs and the NRAs have started the design of the activities by promoting an incremental capacity allocation process based on the requirements in the draft amendment of the CAM NC for incremental capacity</w:t>
            </w:r>
          </w:p>
          <w:p w14:paraId="6D90C789" w14:textId="77777777" w:rsidR="00940253" w:rsidRPr="009F1BF7" w:rsidRDefault="00940253" w:rsidP="00940253">
            <w:pPr>
              <w:spacing w:after="120"/>
            </w:pPr>
            <w:r w:rsidRPr="009F1BF7">
              <w:t>Purpose:</w:t>
            </w:r>
          </w:p>
          <w:p w14:paraId="60313594" w14:textId="1EA44173" w:rsidR="00DE686D" w:rsidRPr="00ED3D36" w:rsidRDefault="00940253" w:rsidP="00940253">
            <w:pPr>
              <w:tabs>
                <w:tab w:val="left" w:pos="1985"/>
                <w:tab w:val="left" w:pos="5103"/>
              </w:tabs>
              <w:spacing w:before="120"/>
              <w:rPr>
                <w:rFonts w:eastAsia="Calibri" w:cs="Times New Roman"/>
                <w:i/>
                <w:sz w:val="18"/>
                <w:szCs w:val="18"/>
              </w:rPr>
            </w:pPr>
            <w:r w:rsidRPr="009F1BF7">
              <w:t>The project should present the outcomes of the articulated activities carried out in the framework of the CAM NC amendment. The project should deliver insights on the best practices put in place during the coordination activities of 6 partners (3 NRAs +3 TSOs) along the entire route. The project should present all those steps which allow the market to take the most efficient decision regarding the allocation of incremental capacity.</w:t>
            </w:r>
          </w:p>
        </w:tc>
      </w:tr>
      <w:tr w:rsidR="00DE686D" w:rsidRPr="00F11D99" w14:paraId="25980081" w14:textId="77777777" w:rsidTr="003F19C4">
        <w:tc>
          <w:tcPr>
            <w:tcW w:w="1569" w:type="pct"/>
            <w:shd w:val="clear" w:color="auto" w:fill="auto"/>
          </w:tcPr>
          <w:p w14:paraId="0FAB33F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34310733" w14:textId="77777777" w:rsidR="00940253" w:rsidRPr="009F1BF7" w:rsidRDefault="00940253" w:rsidP="00940253">
            <w:r w:rsidRPr="009F1BF7">
              <w:t xml:space="preserve">Input to this project is expected primarily from the market participants, the TSOs and the NRAs involved.  </w:t>
            </w:r>
          </w:p>
          <w:p w14:paraId="57EDFB47" w14:textId="77777777" w:rsidR="00940253" w:rsidRPr="009F1BF7" w:rsidRDefault="00940253" w:rsidP="00940253"/>
          <w:p w14:paraId="5FCDC522" w14:textId="77777777" w:rsidR="00940253" w:rsidRPr="009F1BF7" w:rsidRDefault="00940253" w:rsidP="00940253">
            <w:pPr>
              <w:rPr>
                <w:i/>
              </w:rPr>
            </w:pPr>
            <w:r w:rsidRPr="009F1BF7">
              <w:t xml:space="preserve">A market consultation regarding the capacity allocation concepts in the RO-HU-AT open season procedure was closed in Q1 2016.  </w:t>
            </w:r>
          </w:p>
          <w:p w14:paraId="5F56F23D" w14:textId="3D74D0F6" w:rsidR="00DE686D" w:rsidRPr="00F11D99" w:rsidRDefault="00DE686D" w:rsidP="003F19C4">
            <w:pPr>
              <w:tabs>
                <w:tab w:val="left" w:pos="1985"/>
                <w:tab w:val="left" w:pos="5103"/>
              </w:tabs>
              <w:spacing w:before="120"/>
              <w:rPr>
                <w:rFonts w:eastAsia="Calibri" w:cs="Times New Roman"/>
                <w:i/>
                <w:color w:val="1F497D"/>
                <w:sz w:val="18"/>
                <w:szCs w:val="18"/>
              </w:rPr>
            </w:pPr>
          </w:p>
        </w:tc>
      </w:tr>
      <w:tr w:rsidR="00DE686D" w:rsidRPr="00F11D99" w14:paraId="6723D06F" w14:textId="77777777" w:rsidTr="003F19C4">
        <w:tc>
          <w:tcPr>
            <w:tcW w:w="1569" w:type="pct"/>
            <w:shd w:val="clear" w:color="auto" w:fill="auto"/>
          </w:tcPr>
          <w:p w14:paraId="53580F62"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2DDF35E8" w14:textId="45813599" w:rsidR="00DE686D" w:rsidRPr="00F11D99" w:rsidRDefault="00DE686D" w:rsidP="003F19C4">
            <w:pPr>
              <w:tabs>
                <w:tab w:val="left" w:pos="1985"/>
                <w:tab w:val="left" w:pos="5103"/>
              </w:tabs>
              <w:spacing w:before="120"/>
              <w:rPr>
                <w:rFonts w:eastAsia="Calibri" w:cs="Times New Roman"/>
                <w:b/>
                <w:i/>
                <w:color w:val="1F497D"/>
                <w:sz w:val="18"/>
                <w:szCs w:val="18"/>
                <w:lang w:val="de-AT"/>
              </w:rPr>
            </w:pPr>
          </w:p>
        </w:tc>
      </w:tr>
      <w:tr w:rsidR="00DE686D" w:rsidRPr="00F11D99" w14:paraId="0B9E0BB0" w14:textId="77777777" w:rsidTr="003F19C4">
        <w:trPr>
          <w:trHeight w:val="1475"/>
        </w:trPr>
        <w:tc>
          <w:tcPr>
            <w:tcW w:w="1569" w:type="pct"/>
            <w:shd w:val="clear" w:color="auto" w:fill="auto"/>
          </w:tcPr>
          <w:p w14:paraId="64001348"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2EA80A55"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Kick-off  – Q1 2015;</w:t>
            </w:r>
          </w:p>
          <w:p w14:paraId="7FA12E99"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Capacity allocation concepts   –  Q1 2016 </w:t>
            </w:r>
          </w:p>
          <w:p w14:paraId="6585ADF9"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Public consultation outcomes  Q1 2016 </w:t>
            </w:r>
          </w:p>
          <w:p w14:paraId="5470162D"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Coordinated binding open season rule setting Q2-Q4 2016 </w:t>
            </w:r>
          </w:p>
          <w:p w14:paraId="6B0FABB0"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Coordinated binding open season Q2 2017 (depending on market demand)</w:t>
            </w:r>
          </w:p>
          <w:p w14:paraId="34506777" w14:textId="46001041" w:rsidR="00DE686D" w:rsidRPr="001F4229" w:rsidRDefault="00DE686D" w:rsidP="00940253">
            <w:pPr>
              <w:tabs>
                <w:tab w:val="left" w:pos="1985"/>
                <w:tab w:val="left" w:pos="5103"/>
              </w:tabs>
              <w:spacing w:before="120"/>
              <w:rPr>
                <w:rFonts w:eastAsia="Calibri"/>
                <w:b/>
                <w:i/>
                <w:sz w:val="18"/>
              </w:rPr>
            </w:pPr>
          </w:p>
        </w:tc>
      </w:tr>
      <w:tr w:rsidR="00DE686D" w:rsidRPr="00F11D99" w14:paraId="703BA705" w14:textId="77777777" w:rsidTr="003F19C4">
        <w:trPr>
          <w:trHeight w:val="467"/>
        </w:trPr>
        <w:tc>
          <w:tcPr>
            <w:tcW w:w="1569" w:type="pct"/>
            <w:shd w:val="clear" w:color="auto" w:fill="auto"/>
          </w:tcPr>
          <w:p w14:paraId="49330F0B"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3B7B18BE" w14:textId="77777777" w:rsidR="00940253" w:rsidRPr="009F1BF7" w:rsidRDefault="00940253" w:rsidP="00940253">
            <w:pPr>
              <w:ind w:left="151" w:hanging="151"/>
              <w:rPr>
                <w:rFonts w:eastAsia="Calibri"/>
                <w:lang w:eastAsia="en-US"/>
              </w:rPr>
            </w:pPr>
            <w:r w:rsidRPr="009F1BF7">
              <w:rPr>
                <w:rFonts w:eastAsia="Calibri"/>
                <w:lang w:eastAsia="en-US"/>
              </w:rPr>
              <w:t xml:space="preserve">The 3 TSOs published each on its internet site public consultation about the design of the capacity allocation concepts in the RO-HU-AT Open season procedure </w:t>
            </w:r>
          </w:p>
          <w:p w14:paraId="7C71137A" w14:textId="77777777" w:rsidR="00940253" w:rsidRPr="009F1BF7" w:rsidRDefault="00940253" w:rsidP="00940253">
            <w:pPr>
              <w:ind w:left="151" w:hanging="151"/>
              <w:rPr>
                <w:rFonts w:eastAsia="Calibri"/>
                <w:lang w:eastAsia="en-US"/>
              </w:rPr>
            </w:pPr>
          </w:p>
          <w:p w14:paraId="19052316" w14:textId="77777777" w:rsidR="00940253" w:rsidRPr="009F1BF7" w:rsidRDefault="001F4229" w:rsidP="00940253">
            <w:pPr>
              <w:ind w:left="151" w:hanging="151"/>
              <w:rPr>
                <w:rFonts w:eastAsia="Calibri"/>
                <w:lang w:eastAsia="en-US"/>
              </w:rPr>
            </w:pPr>
            <w:hyperlink r:id="rId40" w:history="1">
              <w:r w:rsidR="00940253" w:rsidRPr="009F1BF7">
                <w:rPr>
                  <w:rFonts w:eastAsia="Calibri"/>
                  <w:color w:val="0000FF"/>
                  <w:u w:val="single"/>
                  <w:lang w:eastAsia="en-US"/>
                </w:rPr>
                <w:t>http://www.gasconnect.at/en/Unser-Netz/Projekte/GCA-Mosonmagyarovar</w:t>
              </w:r>
            </w:hyperlink>
          </w:p>
          <w:p w14:paraId="46D4E400" w14:textId="0B7C6210" w:rsidR="00DE686D" w:rsidRPr="00ED3D36" w:rsidRDefault="00DE686D" w:rsidP="003F19C4">
            <w:pPr>
              <w:tabs>
                <w:tab w:val="left" w:pos="1985"/>
                <w:tab w:val="left" w:pos="5103"/>
              </w:tabs>
              <w:spacing w:before="120"/>
              <w:rPr>
                <w:rFonts w:eastAsia="Calibri" w:cs="Times New Roman"/>
                <w:i/>
                <w:sz w:val="18"/>
                <w:szCs w:val="18"/>
              </w:rPr>
            </w:pPr>
          </w:p>
        </w:tc>
      </w:tr>
      <w:tr w:rsidR="00DE686D" w:rsidRPr="00F11D99" w14:paraId="573EF638" w14:textId="77777777" w:rsidTr="003F19C4">
        <w:tc>
          <w:tcPr>
            <w:tcW w:w="1569" w:type="pct"/>
            <w:shd w:val="clear" w:color="auto" w:fill="auto"/>
          </w:tcPr>
          <w:p w14:paraId="3B834E8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76921B5" w14:textId="22A0A2D4" w:rsidR="00DE686D" w:rsidRPr="00ED3D36" w:rsidRDefault="00DE686D" w:rsidP="003F19C4">
            <w:pPr>
              <w:tabs>
                <w:tab w:val="left" w:pos="1985"/>
                <w:tab w:val="left" w:pos="5103"/>
              </w:tabs>
              <w:spacing w:before="120"/>
              <w:rPr>
                <w:rFonts w:eastAsia="Calibri" w:cs="Times New Roman"/>
                <w:b/>
                <w:i/>
                <w:sz w:val="18"/>
                <w:szCs w:val="18"/>
                <w:lang w:val="de-AT"/>
              </w:rPr>
            </w:pPr>
          </w:p>
        </w:tc>
      </w:tr>
    </w:tbl>
    <w:p w14:paraId="56F1749A" w14:textId="77777777" w:rsidR="00940253" w:rsidRDefault="00940253" w:rsidP="00836FED">
      <w:pPr>
        <w:tabs>
          <w:tab w:val="left" w:pos="1985"/>
          <w:tab w:val="left" w:pos="5103"/>
        </w:tabs>
        <w:spacing w:before="120"/>
        <w:jc w:val="left"/>
        <w:rPr>
          <w:rFonts w:eastAsia="Calibri" w:cs="Times New Roman"/>
          <w:b/>
          <w:u w:val="single"/>
          <w:lang w:val="en-US"/>
        </w:rPr>
      </w:pPr>
    </w:p>
    <w:p w14:paraId="67FFBE0A" w14:textId="0FE842F7" w:rsidR="00F11D99" w:rsidRPr="00F11D99" w:rsidRDefault="00FA681B" w:rsidP="000242B2">
      <w:pPr>
        <w:pStyle w:val="Heading4"/>
        <w:numPr>
          <w:ilvl w:val="0"/>
          <w:numId w:val="0"/>
        </w:numPr>
        <w:ind w:left="864"/>
        <w:jc w:val="left"/>
        <w:rPr>
          <w:rFonts w:eastAsia="Calibri"/>
        </w:rPr>
      </w:pPr>
      <w:r>
        <w:rPr>
          <w:rFonts w:eastAsia="Calibri"/>
          <w:lang w:val="en-US"/>
        </w:rPr>
        <w:lastRenderedPageBreak/>
        <w:t xml:space="preserve">Pilot </w:t>
      </w:r>
      <w:r w:rsidR="00F11D99" w:rsidRPr="00F11D99">
        <w:rPr>
          <w:rFonts w:eastAsia="Calibri"/>
          <w:lang w:val="en-US"/>
        </w:rPr>
        <w:t>Project I</w:t>
      </w:r>
      <w:r w:rsidR="00660245">
        <w:rPr>
          <w:rFonts w:eastAsia="Calibri"/>
          <w:lang w:val="en-US"/>
        </w:rPr>
        <w:t>I</w:t>
      </w:r>
      <w:r w:rsidR="00F11D99" w:rsidRPr="00F11D99">
        <w:rPr>
          <w:rFonts w:eastAsia="Calibri"/>
          <w:lang w:val="en-US"/>
        </w:rPr>
        <w:t>: Common capacity allocation procedure and bundling of capacity products between Bulgaria and Greece</w:t>
      </w:r>
      <w:r w:rsidR="00F11D99" w:rsidRPr="00F11D99">
        <w:rPr>
          <w:rFonts w:eastAsia="Calibri"/>
        </w:rPr>
        <w:t xml:space="preserve"> </w:t>
      </w:r>
    </w:p>
    <w:p w14:paraId="592A76D9"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1054603B" w14:textId="77777777">
        <w:tc>
          <w:tcPr>
            <w:tcW w:w="1569" w:type="pct"/>
            <w:shd w:val="clear" w:color="auto" w:fill="auto"/>
          </w:tcPr>
          <w:p w14:paraId="4D1E4E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1EADE5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9D63CC" w14:paraId="567B1957" w14:textId="77777777">
        <w:tc>
          <w:tcPr>
            <w:tcW w:w="1569" w:type="pct"/>
            <w:shd w:val="clear" w:color="auto" w:fill="auto"/>
          </w:tcPr>
          <w:p w14:paraId="0FFC6A9D"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E3B5CC0" w14:textId="5C5DC822" w:rsidR="00836FED" w:rsidRPr="00F11D99" w:rsidRDefault="00F11D99" w:rsidP="00F11D99">
            <w:pPr>
              <w:tabs>
                <w:tab w:val="left" w:pos="1985"/>
                <w:tab w:val="left" w:pos="5103"/>
              </w:tabs>
              <w:spacing w:before="120"/>
              <w:rPr>
                <w:rFonts w:eastAsia="Calibri" w:cs="Times New Roman"/>
                <w:sz w:val="18"/>
                <w:szCs w:val="18"/>
                <w:lang w:val="pt-BR"/>
              </w:rPr>
            </w:pPr>
            <w:r w:rsidRPr="00F11D99">
              <w:rPr>
                <w:rFonts w:eastAsia="Calibri" w:cs="Times New Roman"/>
                <w:lang w:val="de-AT"/>
              </w:rPr>
              <w:t>EWRC, RAE</w:t>
            </w:r>
            <w:r w:rsidRPr="00F11D99">
              <w:rPr>
                <w:rFonts w:eastAsia="Calibri" w:cs="Times New Roman"/>
                <w:lang w:val="pt-BR"/>
              </w:rPr>
              <w:t xml:space="preserve"> – TSOs (DESFA, BULGAR-TRANSGAZ)</w:t>
            </w:r>
          </w:p>
          <w:p w14:paraId="55AFDB40" w14:textId="484E3AF6" w:rsidR="00F11D99" w:rsidRPr="00F11D99" w:rsidRDefault="00F11D99" w:rsidP="00836FED">
            <w:pPr>
              <w:tabs>
                <w:tab w:val="left" w:pos="1985"/>
                <w:tab w:val="left" w:pos="5103"/>
              </w:tabs>
              <w:spacing w:before="120"/>
              <w:rPr>
                <w:rFonts w:eastAsia="Calibri" w:cs="Times New Roman"/>
                <w:b/>
                <w:sz w:val="18"/>
                <w:szCs w:val="18"/>
                <w:lang w:val="de-AT"/>
              </w:rPr>
            </w:pPr>
          </w:p>
        </w:tc>
      </w:tr>
      <w:tr w:rsidR="00F11D99" w:rsidRPr="00F11D99" w14:paraId="768C01C4" w14:textId="77777777">
        <w:tc>
          <w:tcPr>
            <w:tcW w:w="1569" w:type="pct"/>
            <w:shd w:val="clear" w:color="auto" w:fill="auto"/>
          </w:tcPr>
          <w:p w14:paraId="4B87F872"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A52FF16" w14:textId="77777777" w:rsidR="00F11D99" w:rsidRPr="00F11D99" w:rsidRDefault="00F11D99" w:rsidP="00F11D99">
            <w:pPr>
              <w:tabs>
                <w:tab w:val="left" w:pos="1985"/>
                <w:tab w:val="left" w:pos="5103"/>
              </w:tabs>
              <w:spacing w:before="120"/>
              <w:jc w:val="left"/>
              <w:rPr>
                <w:rFonts w:eastAsia="Calibri" w:cs="Times New Roman"/>
                <w:lang w:val="pl-PL"/>
              </w:rPr>
            </w:pPr>
            <w:r w:rsidRPr="00F11D99">
              <w:rPr>
                <w:rFonts w:eastAsia="Calibri" w:cs="Times New Roman"/>
                <w:lang w:val="en-US"/>
              </w:rPr>
              <w:t xml:space="preserve">Implementation of CAM NC and BAL NC at  </w:t>
            </w:r>
            <w:r w:rsidRPr="00F11D99">
              <w:rPr>
                <w:rFonts w:eastAsia="Calibri" w:cs="Times New Roman"/>
                <w:lang w:val="pl-PL"/>
              </w:rPr>
              <w:t>BG-GR IP (Kula/Sidirokastro)</w:t>
            </w:r>
          </w:p>
          <w:p w14:paraId="1D10C862" w14:textId="77777777" w:rsidR="00F11D99" w:rsidRPr="00F11D99" w:rsidRDefault="00F11D99" w:rsidP="00F11D99">
            <w:pPr>
              <w:tabs>
                <w:tab w:val="left" w:pos="1985"/>
                <w:tab w:val="left" w:pos="5103"/>
              </w:tabs>
              <w:spacing w:before="120"/>
              <w:jc w:val="left"/>
              <w:rPr>
                <w:rFonts w:eastAsia="Calibri" w:cs="Times New Roman"/>
                <w:lang w:val="en-US"/>
              </w:rPr>
            </w:pPr>
            <w:r w:rsidRPr="001F4229">
              <w:rPr>
                <w:rFonts w:eastAsia="Calibri"/>
              </w:rPr>
              <w:t>The project regarding CAM NC implementation was set up by Bulgaria and Greece NRAs and TSOS. The aim of the project is an implementation within 2015 of CAM NC and BAL NC at the common GR-BG interconnection point (Kula-Sidirokastro). The detailed implementation plan has been agreed and is presented in the table at the end of the Work Plan</w:t>
            </w:r>
            <w:r w:rsidRPr="001F4229">
              <w:rPr>
                <w:rFonts w:ascii="Tahoma" w:eastAsia="Calibri" w:hAnsi="Tahoma"/>
              </w:rPr>
              <w:t>. SRB could be invited as observer in the prospect of the construction of the interconnector BG-SRB.</w:t>
            </w:r>
          </w:p>
          <w:p w14:paraId="27E425D4" w14:textId="16EE6308"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244E3E95" w14:textId="77777777">
        <w:tc>
          <w:tcPr>
            <w:tcW w:w="1569" w:type="pct"/>
            <w:shd w:val="clear" w:color="auto" w:fill="auto"/>
          </w:tcPr>
          <w:p w14:paraId="742CAE8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7130EB87" w14:textId="77777777" w:rsidR="00F11D99" w:rsidRPr="00F11D99" w:rsidRDefault="00F11D99" w:rsidP="00F11D99">
            <w:pPr>
              <w:tabs>
                <w:tab w:val="left" w:pos="1985"/>
                <w:tab w:val="left" w:pos="5103"/>
              </w:tabs>
              <w:spacing w:before="120"/>
              <w:rPr>
                <w:rFonts w:eastAsia="Calibri" w:cs="Times New Roman"/>
                <w:lang w:val="en-US"/>
              </w:rPr>
            </w:pPr>
            <w:r w:rsidRPr="00F11D99">
              <w:rPr>
                <w:rFonts w:eastAsia="Calibri" w:cs="Times New Roman"/>
                <w:lang w:val="en-US"/>
              </w:rPr>
              <w:t xml:space="preserve">Bilateral GR-BG cooperation on CAM NC and BAL NC implementation </w:t>
            </w:r>
          </w:p>
          <w:p w14:paraId="325FE7D9" w14:textId="1F7DE872"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A662583" w14:textId="77777777">
        <w:tc>
          <w:tcPr>
            <w:tcW w:w="1569" w:type="pct"/>
            <w:shd w:val="clear" w:color="auto" w:fill="auto"/>
          </w:tcPr>
          <w:p w14:paraId="68C3B04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15E8ADF4" w14:textId="37F39CE5"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2C875F85" w14:textId="77777777">
        <w:trPr>
          <w:trHeight w:val="1475"/>
        </w:trPr>
        <w:tc>
          <w:tcPr>
            <w:tcW w:w="1569" w:type="pct"/>
            <w:shd w:val="clear" w:color="auto" w:fill="auto"/>
          </w:tcPr>
          <w:p w14:paraId="5BB9CB1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01B0E330" w14:textId="17D6BD08"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 xml:space="preserve">2015 </w:t>
            </w:r>
          </w:p>
          <w:p w14:paraId="7A0853E5" w14:textId="47CAC218" w:rsidR="00F11D99" w:rsidRPr="00ED3D36"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799976AF" w14:textId="77777777">
        <w:trPr>
          <w:trHeight w:val="467"/>
        </w:trPr>
        <w:tc>
          <w:tcPr>
            <w:tcW w:w="1569" w:type="pct"/>
            <w:shd w:val="clear" w:color="auto" w:fill="auto"/>
          </w:tcPr>
          <w:p w14:paraId="60684E4D"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1C90C9C6" w14:textId="303A2730"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5317A2D9" w14:textId="77777777">
        <w:tc>
          <w:tcPr>
            <w:tcW w:w="1569" w:type="pct"/>
            <w:shd w:val="clear" w:color="auto" w:fill="auto"/>
          </w:tcPr>
          <w:p w14:paraId="0F6B1B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1B1A1801" w14:textId="41FE36E0"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4CCF396B" w14:textId="77777777" w:rsidR="00F11D99" w:rsidRPr="00F11D99" w:rsidRDefault="00F11D99" w:rsidP="00F11D99">
      <w:pPr>
        <w:tabs>
          <w:tab w:val="left" w:pos="1985"/>
          <w:tab w:val="left" w:pos="5103"/>
        </w:tabs>
        <w:spacing w:before="120"/>
        <w:jc w:val="center"/>
        <w:rPr>
          <w:rFonts w:eastAsia="Calibri" w:cs="Times New Roman"/>
          <w:b/>
          <w:szCs w:val="20"/>
          <w:u w:val="single"/>
          <w:lang w:val="de-AT"/>
        </w:rPr>
      </w:pPr>
    </w:p>
    <w:p w14:paraId="14732AD5" w14:textId="508C126E" w:rsidR="00F11D99" w:rsidRPr="00836FED" w:rsidRDefault="00FA681B" w:rsidP="000242B2">
      <w:pPr>
        <w:pStyle w:val="Heading4"/>
        <w:numPr>
          <w:ilvl w:val="0"/>
          <w:numId w:val="0"/>
        </w:numPr>
        <w:ind w:left="864"/>
        <w:jc w:val="left"/>
        <w:rPr>
          <w:rFonts w:eastAsia="Calibri" w:cs="Times New Roman"/>
        </w:rPr>
      </w:pPr>
      <w:r w:rsidRPr="001F4229">
        <w:rPr>
          <w:rFonts w:eastAsia="Calibri"/>
        </w:rPr>
        <w:t xml:space="preserve">Pilot </w:t>
      </w:r>
      <w:r w:rsidR="00F11D99" w:rsidRPr="001F4229">
        <w:rPr>
          <w:rFonts w:eastAsia="Calibri"/>
        </w:rPr>
        <w:t xml:space="preserve">Project </w:t>
      </w:r>
      <w:r w:rsidR="00660245" w:rsidRPr="001F4229">
        <w:rPr>
          <w:rFonts w:eastAsia="Calibri"/>
        </w:rPr>
        <w:t>III</w:t>
      </w:r>
      <w:r w:rsidR="00F11D99" w:rsidRPr="001F4229">
        <w:rPr>
          <w:rFonts w:eastAsia="Calibri"/>
        </w:rPr>
        <w:t>: Assessment of gas quality parameters</w:t>
      </w:r>
      <w:r w:rsidR="00836FED">
        <w:rPr>
          <w:rFonts w:eastAsia="Calibri" w:cs="Times New Roman"/>
        </w:rPr>
        <w:t xml:space="preserve"> </w:t>
      </w:r>
      <w:r w:rsidR="00836FED" w:rsidRPr="00836FED">
        <w:rPr>
          <w:rFonts w:eastAsia="Calibri" w:cs="Times New Roman"/>
        </w:rPr>
        <w:t>(</w:t>
      </w:r>
      <w:r w:rsidR="00F11D99" w:rsidRPr="00836FED">
        <w:rPr>
          <w:rFonts w:eastAsia="Calibri" w:cs="Times New Roman"/>
        </w:rPr>
        <w:t>2015-2016</w:t>
      </w:r>
      <w:r w:rsidR="00836FED" w:rsidRPr="00836FED">
        <w:rPr>
          <w:rFonts w:eastAsia="Calibri" w:cs="Times New Roman"/>
        </w:rPr>
        <w:t>)</w:t>
      </w:r>
    </w:p>
    <w:p w14:paraId="213ED8FD" w14:textId="77777777" w:rsidR="00F11D99" w:rsidRPr="001F4229" w:rsidRDefault="00F11D99" w:rsidP="00F11D99">
      <w:pPr>
        <w:tabs>
          <w:tab w:val="left" w:pos="1985"/>
          <w:tab w:val="left" w:pos="5103"/>
        </w:tabs>
        <w:spacing w:before="120"/>
        <w:jc w:val="center"/>
        <w:rPr>
          <w:rFonts w:eastAsia="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1714"/>
      </w:tblGrid>
      <w:tr w:rsidR="00F11D99" w:rsidRPr="00F11D99" w14:paraId="5A46D297" w14:textId="77777777">
        <w:tc>
          <w:tcPr>
            <w:tcW w:w="0" w:type="auto"/>
            <w:shd w:val="clear" w:color="auto" w:fill="auto"/>
          </w:tcPr>
          <w:p w14:paraId="031730D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0" w:type="auto"/>
            <w:shd w:val="clear" w:color="auto" w:fill="auto"/>
          </w:tcPr>
          <w:p w14:paraId="2BB8594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271275B2" w14:textId="77777777">
        <w:tc>
          <w:tcPr>
            <w:tcW w:w="0" w:type="auto"/>
            <w:shd w:val="clear" w:color="auto" w:fill="auto"/>
          </w:tcPr>
          <w:p w14:paraId="6A09BFBF"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0" w:type="auto"/>
            <w:tcBorders>
              <w:right w:val="single" w:sz="4" w:space="0" w:color="auto"/>
            </w:tcBorders>
            <w:shd w:val="clear" w:color="auto" w:fill="auto"/>
          </w:tcPr>
          <w:p w14:paraId="1A5E19DA" w14:textId="28ABE4BF" w:rsidR="00F11D99" w:rsidRPr="001F4229" w:rsidRDefault="00583845" w:rsidP="00836FED">
            <w:pPr>
              <w:tabs>
                <w:tab w:val="left" w:pos="1985"/>
                <w:tab w:val="left" w:pos="5103"/>
              </w:tabs>
              <w:spacing w:before="120"/>
              <w:jc w:val="left"/>
              <w:rPr>
                <w:rFonts w:eastAsia="Calibri"/>
                <w:b/>
                <w:i/>
                <w:sz w:val="18"/>
              </w:rPr>
            </w:pPr>
            <w:r>
              <w:rPr>
                <w:rFonts w:eastAsia="Calibri" w:cs="Times New Roman"/>
              </w:rPr>
              <w:t>-</w:t>
            </w:r>
            <w:r w:rsidR="00F11D99" w:rsidRPr="00F11D99">
              <w:rPr>
                <w:rFonts w:eastAsia="Calibri" w:cs="Times New Roman"/>
              </w:rPr>
              <w:t xml:space="preserve"> ECRB, GWG – TSOs, NRAs</w:t>
            </w:r>
            <w:r w:rsidR="00F11D99" w:rsidRPr="00F11D99">
              <w:rPr>
                <w:rFonts w:eastAsia="Calibri" w:cs="Times New Roman"/>
                <w:i/>
                <w:sz w:val="18"/>
                <w:szCs w:val="18"/>
              </w:rPr>
              <w:t xml:space="preserve"> </w:t>
            </w:r>
          </w:p>
        </w:tc>
      </w:tr>
      <w:tr w:rsidR="00F11D99" w:rsidRPr="00F11D99" w14:paraId="04174996" w14:textId="77777777">
        <w:tc>
          <w:tcPr>
            <w:tcW w:w="0" w:type="auto"/>
            <w:shd w:val="clear" w:color="auto" w:fill="auto"/>
          </w:tcPr>
          <w:p w14:paraId="0A39FBAB"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0" w:type="auto"/>
            <w:tcBorders>
              <w:right w:val="single" w:sz="4" w:space="0" w:color="auto"/>
            </w:tcBorders>
            <w:shd w:val="clear" w:color="auto" w:fill="auto"/>
          </w:tcPr>
          <w:p w14:paraId="6D7885F7" w14:textId="77777777" w:rsidR="00F11D99" w:rsidRPr="001F4229" w:rsidRDefault="00F11D99" w:rsidP="00F11D99">
            <w:pPr>
              <w:tabs>
                <w:tab w:val="left" w:pos="1985"/>
                <w:tab w:val="left" w:pos="5103"/>
              </w:tabs>
              <w:spacing w:before="120"/>
              <w:rPr>
                <w:rFonts w:eastAsia="Calibri"/>
              </w:rPr>
            </w:pPr>
            <w:r w:rsidRPr="00F11D99">
              <w:rPr>
                <w:rFonts w:eastAsia="Calibri" w:cs="Times New Roman"/>
                <w:lang w:val="en-US"/>
              </w:rPr>
              <w:t xml:space="preserve">Early implementation of IO NC and limiting trade barriers. </w:t>
            </w:r>
            <w:r w:rsidRPr="00F11D99">
              <w:rPr>
                <w:rFonts w:eastAsia="Calibri" w:cs="Times New Roman"/>
                <w:bCs/>
                <w:lang w:val="en-US"/>
              </w:rPr>
              <w:t xml:space="preserve"> </w:t>
            </w:r>
            <w:r w:rsidRPr="001F4229">
              <w:rPr>
                <w:rFonts w:eastAsia="Calibri"/>
              </w:rPr>
              <w:t>The GRI SSE NRAs in cooperation with NRAs from Energy Community Contracting Parties shall carry out an analysis of the potential barriers as a result of different gas quality parameters or odourisation practices. Such an action shall consist of two major steps. The first one is the preparation of a survey which will enable NRAs to study gas quality and odourisation differences between Member States in a horizontal manner. The second one is a report which shall include conclusions with special regard to the influence of the above-mentioned factors on the cross-border trade.</w:t>
            </w:r>
          </w:p>
          <w:p w14:paraId="43B8536F" w14:textId="77777777" w:rsidR="00F11D99" w:rsidRPr="001F4229" w:rsidRDefault="00F11D99" w:rsidP="00F11D99">
            <w:pPr>
              <w:tabs>
                <w:tab w:val="left" w:pos="1985"/>
                <w:tab w:val="left" w:pos="5103"/>
              </w:tabs>
              <w:spacing w:before="120"/>
              <w:rPr>
                <w:rFonts w:eastAsia="Calibri"/>
              </w:rPr>
            </w:pPr>
            <w:r w:rsidRPr="001F4229">
              <w:rPr>
                <w:rFonts w:eastAsia="Calibri"/>
              </w:rPr>
              <w:t>The results of such an analysis will be a good basis for further steps aimed at management of gas quality parameters in the whole region with special regard to the increasing liquidity of cross-border trade. It will also enable NRAs to monitor whether actions regarding gas quality or odourisation differences are necessary. The pilot project should take advantage of the experiences and conclusions from the EnC studies.</w:t>
            </w:r>
          </w:p>
          <w:p w14:paraId="1165A929" w14:textId="7924771F"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8868FB2" w14:textId="77777777">
        <w:tc>
          <w:tcPr>
            <w:tcW w:w="0" w:type="auto"/>
            <w:shd w:val="clear" w:color="auto" w:fill="auto"/>
          </w:tcPr>
          <w:p w14:paraId="0C6EC21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0" w:type="auto"/>
            <w:tcBorders>
              <w:right w:val="single" w:sz="4" w:space="0" w:color="auto"/>
            </w:tcBorders>
            <w:shd w:val="clear" w:color="auto" w:fill="auto"/>
          </w:tcPr>
          <w:p w14:paraId="10194BA5" w14:textId="77777777" w:rsidR="00F11D99" w:rsidRPr="001F4229" w:rsidRDefault="00F11D99" w:rsidP="00F11D99">
            <w:pPr>
              <w:tabs>
                <w:tab w:val="left" w:pos="1985"/>
                <w:tab w:val="left" w:pos="5103"/>
              </w:tabs>
              <w:spacing w:before="120"/>
              <w:rPr>
                <w:rFonts w:eastAsia="Calibri"/>
              </w:rPr>
            </w:pPr>
            <w:r w:rsidRPr="00F11D99">
              <w:rPr>
                <w:rFonts w:eastAsia="Calibri" w:cs="Times New Roman"/>
                <w:bCs/>
                <w:lang w:val="en-US"/>
              </w:rPr>
              <w:t xml:space="preserve">Survey regarding the potential cross-border trade barriers as a result of different gas quality parameters or odourisation standards in SSE region - </w:t>
            </w:r>
            <w:r w:rsidRPr="001F4229">
              <w:rPr>
                <w:rFonts w:eastAsia="Calibri"/>
              </w:rPr>
              <w:t>TSOs will cooperate in order to reduce potential barriers of cross-border trade resulting from gas quality or odourisation differences. If NRAs recognize such a barrier, they will be entitled to initiate a specific procedure which shall lead to the removal of the above-mentioned obstacles without changing the gas quality specifications.</w:t>
            </w:r>
          </w:p>
          <w:p w14:paraId="3577B782" w14:textId="77777777" w:rsidR="00F11D99" w:rsidRPr="00F11D99" w:rsidRDefault="00F11D99" w:rsidP="00F11D99">
            <w:pPr>
              <w:tabs>
                <w:tab w:val="left" w:pos="1985"/>
                <w:tab w:val="left" w:pos="5103"/>
              </w:tabs>
              <w:spacing w:before="120"/>
              <w:rPr>
                <w:rFonts w:eastAsia="Calibri" w:cs="Times New Roman"/>
                <w:bCs/>
                <w:lang w:val="en-US"/>
              </w:rPr>
            </w:pPr>
            <w:r w:rsidRPr="00F11D99">
              <w:rPr>
                <w:rFonts w:eastAsia="Calibri" w:cs="Times New Roman"/>
                <w:bCs/>
                <w:lang w:val="en-US"/>
              </w:rPr>
              <w:lastRenderedPageBreak/>
              <w:t>The report with guidelines for SSE region and EnC CP.</w:t>
            </w:r>
          </w:p>
          <w:p w14:paraId="26A023B5" w14:textId="43631C34"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68864FE0" w14:textId="77777777">
        <w:tc>
          <w:tcPr>
            <w:tcW w:w="0" w:type="auto"/>
            <w:shd w:val="clear" w:color="auto" w:fill="auto"/>
          </w:tcPr>
          <w:p w14:paraId="0D43A1A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lastRenderedPageBreak/>
              <w:t>Additional requirements</w:t>
            </w:r>
          </w:p>
        </w:tc>
        <w:tc>
          <w:tcPr>
            <w:tcW w:w="0" w:type="auto"/>
            <w:tcBorders>
              <w:right w:val="single" w:sz="4" w:space="0" w:color="auto"/>
            </w:tcBorders>
            <w:shd w:val="clear" w:color="auto" w:fill="auto"/>
          </w:tcPr>
          <w:p w14:paraId="202FE58F" w14:textId="64A785DE" w:rsidR="00F11D99" w:rsidRPr="00F11D99" w:rsidRDefault="00836FED" w:rsidP="00836FED">
            <w:pPr>
              <w:tabs>
                <w:tab w:val="left" w:pos="1985"/>
                <w:tab w:val="left" w:pos="5103"/>
              </w:tabs>
              <w:spacing w:before="120"/>
              <w:rPr>
                <w:rFonts w:eastAsia="Calibri" w:cs="Times New Roman"/>
                <w:b/>
                <w:i/>
                <w:color w:val="1F497D"/>
                <w:sz w:val="18"/>
                <w:szCs w:val="18"/>
                <w:lang w:val="de-AT"/>
              </w:rPr>
            </w:pPr>
            <w:r w:rsidRPr="00F11D99" w:rsidDel="00836FED">
              <w:rPr>
                <w:rFonts w:eastAsia="Calibri" w:cs="Times New Roman"/>
                <w:i/>
                <w:sz w:val="18"/>
                <w:szCs w:val="18"/>
              </w:rPr>
              <w:t xml:space="preserve"> </w:t>
            </w:r>
          </w:p>
        </w:tc>
      </w:tr>
      <w:tr w:rsidR="00F11D99" w:rsidRPr="00F11D99" w14:paraId="021605DB" w14:textId="77777777">
        <w:trPr>
          <w:trHeight w:val="1610"/>
        </w:trPr>
        <w:tc>
          <w:tcPr>
            <w:tcW w:w="0" w:type="auto"/>
            <w:shd w:val="clear" w:color="auto" w:fill="auto"/>
          </w:tcPr>
          <w:p w14:paraId="03B335AC"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0" w:type="auto"/>
            <w:tcBorders>
              <w:right w:val="single" w:sz="4" w:space="0" w:color="auto"/>
            </w:tcBorders>
            <w:shd w:val="clear" w:color="auto" w:fill="auto"/>
          </w:tcPr>
          <w:p w14:paraId="0D1EAD2D"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 Drafting the survey - 31.12.2015</w:t>
            </w:r>
          </w:p>
          <w:p w14:paraId="6CE658D5"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 Collecting responses - 31.06.2016</w:t>
            </w:r>
          </w:p>
          <w:p w14:paraId="59CBFF82" w14:textId="7A81A760" w:rsidR="00F11D99" w:rsidRPr="001F4229" w:rsidRDefault="00F11D99" w:rsidP="00F11D99">
            <w:pPr>
              <w:tabs>
                <w:tab w:val="left" w:pos="1985"/>
                <w:tab w:val="left" w:pos="5103"/>
              </w:tabs>
              <w:spacing w:before="120"/>
              <w:rPr>
                <w:rFonts w:eastAsia="Calibri"/>
                <w:b/>
                <w:i/>
                <w:sz w:val="18"/>
              </w:rPr>
            </w:pPr>
            <w:r w:rsidRPr="00F11D99">
              <w:rPr>
                <w:rFonts w:eastAsia="Calibri" w:cs="Times New Roman"/>
                <w:bCs/>
                <w:lang w:val="en-US"/>
              </w:rPr>
              <w:t>- The report with guidelines for SSE region and EnC CP - 30.11.2016</w:t>
            </w:r>
          </w:p>
        </w:tc>
      </w:tr>
      <w:tr w:rsidR="00F11D99" w:rsidRPr="00F11D99" w14:paraId="2B45183F" w14:textId="77777777">
        <w:trPr>
          <w:trHeight w:val="467"/>
        </w:trPr>
        <w:tc>
          <w:tcPr>
            <w:tcW w:w="0" w:type="auto"/>
            <w:shd w:val="clear" w:color="auto" w:fill="auto"/>
          </w:tcPr>
          <w:p w14:paraId="21EB5E0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0" w:type="auto"/>
            <w:tcBorders>
              <w:right w:val="single" w:sz="4" w:space="0" w:color="auto"/>
            </w:tcBorders>
            <w:shd w:val="clear" w:color="auto" w:fill="auto"/>
          </w:tcPr>
          <w:p w14:paraId="5D83FB1B" w14:textId="70F85C8E"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11C95C94" w14:textId="77777777">
        <w:tc>
          <w:tcPr>
            <w:tcW w:w="0" w:type="auto"/>
            <w:shd w:val="clear" w:color="auto" w:fill="auto"/>
          </w:tcPr>
          <w:p w14:paraId="14BFEFC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0" w:type="auto"/>
            <w:shd w:val="clear" w:color="auto" w:fill="auto"/>
          </w:tcPr>
          <w:p w14:paraId="225E2BF7" w14:textId="0303B571"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74F155EE" w14:textId="77777777" w:rsidR="00F11D99" w:rsidRDefault="00F11D99" w:rsidP="00F11D99">
      <w:pPr>
        <w:tabs>
          <w:tab w:val="left" w:pos="1985"/>
          <w:tab w:val="left" w:pos="5103"/>
        </w:tabs>
        <w:spacing w:before="120"/>
        <w:jc w:val="center"/>
        <w:rPr>
          <w:rFonts w:eastAsia="Calibri" w:cs="Times New Roman"/>
          <w:b/>
          <w:szCs w:val="20"/>
          <w:lang w:val="de-AT"/>
        </w:rPr>
      </w:pPr>
    </w:p>
    <w:p w14:paraId="49BAE2A5" w14:textId="77777777" w:rsidR="00690983" w:rsidRPr="00F11D99" w:rsidRDefault="00690983" w:rsidP="00F11D99">
      <w:pPr>
        <w:tabs>
          <w:tab w:val="left" w:pos="1985"/>
          <w:tab w:val="left" w:pos="5103"/>
        </w:tabs>
        <w:spacing w:before="120"/>
        <w:jc w:val="center"/>
        <w:rPr>
          <w:rFonts w:eastAsia="Calibri" w:cs="Times New Roman"/>
          <w:b/>
          <w:szCs w:val="20"/>
          <w:lang w:val="de-AT"/>
        </w:rPr>
      </w:pPr>
    </w:p>
    <w:p w14:paraId="697A8631" w14:textId="6573449B" w:rsidR="00F11D99" w:rsidRPr="001F4229" w:rsidRDefault="00FA681B" w:rsidP="000242B2">
      <w:pPr>
        <w:pStyle w:val="Heading4"/>
        <w:numPr>
          <w:ilvl w:val="0"/>
          <w:numId w:val="0"/>
        </w:numPr>
        <w:ind w:left="864"/>
        <w:jc w:val="left"/>
        <w:rPr>
          <w:rFonts w:eastAsia="Calibri"/>
        </w:rPr>
      </w:pPr>
      <w:r w:rsidRPr="001F4229">
        <w:rPr>
          <w:rFonts w:eastAsia="Calibri"/>
        </w:rPr>
        <w:t xml:space="preserve">Pilot </w:t>
      </w:r>
      <w:r w:rsidR="00F11D99" w:rsidRPr="001F4229">
        <w:rPr>
          <w:rFonts w:eastAsia="Calibri"/>
        </w:rPr>
        <w:t xml:space="preserve">Project </w:t>
      </w:r>
      <w:r w:rsidR="00660245" w:rsidRPr="001F4229">
        <w:rPr>
          <w:rFonts w:eastAsia="Calibri"/>
        </w:rPr>
        <w:t>I</w:t>
      </w:r>
      <w:r w:rsidR="00F11D99" w:rsidRPr="001F4229">
        <w:rPr>
          <w:rFonts w:eastAsia="Calibri"/>
        </w:rPr>
        <w:t xml:space="preserve">V: Harmonisation of the procedure for the exchange of the Interim Measures Reports between the Greek and Bulgarian TSOs and NRAs </w:t>
      </w:r>
    </w:p>
    <w:p w14:paraId="1C7AF406"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688CF0F4" w14:textId="77777777">
        <w:tc>
          <w:tcPr>
            <w:tcW w:w="1569" w:type="pct"/>
            <w:shd w:val="clear" w:color="auto" w:fill="auto"/>
          </w:tcPr>
          <w:p w14:paraId="33F0451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396BA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71AFF3EF" w14:textId="77777777">
        <w:tc>
          <w:tcPr>
            <w:tcW w:w="1569" w:type="pct"/>
            <w:shd w:val="clear" w:color="auto" w:fill="auto"/>
          </w:tcPr>
          <w:p w14:paraId="0204B3F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09788663" w14:textId="77777777" w:rsidR="00F11D99" w:rsidRPr="00F11D99" w:rsidRDefault="00F11D99" w:rsidP="00F11D99">
            <w:pPr>
              <w:tabs>
                <w:tab w:val="left" w:pos="1985"/>
                <w:tab w:val="left" w:pos="5103"/>
              </w:tabs>
              <w:spacing w:before="120"/>
              <w:rPr>
                <w:rFonts w:eastAsia="Calibri" w:cs="Times New Roman"/>
                <w:szCs w:val="20"/>
              </w:rPr>
            </w:pPr>
            <w:r w:rsidRPr="00F11D99">
              <w:rPr>
                <w:rFonts w:eastAsia="Calibri" w:cs="Times New Roman"/>
                <w:szCs w:val="20"/>
              </w:rPr>
              <w:t xml:space="preserve">RAE </w:t>
            </w:r>
          </w:p>
          <w:p w14:paraId="6FC84946" w14:textId="2DDF8B83" w:rsidR="00F11D99" w:rsidRPr="00F11D99" w:rsidRDefault="00F11D99" w:rsidP="00F11D99">
            <w:pPr>
              <w:tabs>
                <w:tab w:val="left" w:pos="1985"/>
                <w:tab w:val="left" w:pos="5103"/>
              </w:tabs>
              <w:spacing w:before="120"/>
              <w:rPr>
                <w:rFonts w:eastAsia="Calibri" w:cs="Times New Roman"/>
                <w:b/>
                <w:sz w:val="18"/>
                <w:szCs w:val="18"/>
                <w:lang w:val="de-AT"/>
              </w:rPr>
            </w:pPr>
          </w:p>
        </w:tc>
      </w:tr>
      <w:tr w:rsidR="00F11D99" w:rsidRPr="00F11D99" w14:paraId="23B2BFBB" w14:textId="77777777">
        <w:tc>
          <w:tcPr>
            <w:tcW w:w="1569" w:type="pct"/>
            <w:shd w:val="clear" w:color="auto" w:fill="auto"/>
          </w:tcPr>
          <w:p w14:paraId="062E0FF0"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0262442"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 xml:space="preserve">To establish a mutual/harmonized process of prompt exchange of the Interim Measures Reports between the Greek and Bulgarian TSOs and NRAs </w:t>
            </w:r>
          </w:p>
          <w:p w14:paraId="4249C90D" w14:textId="5633CA57" w:rsidR="00F11D99" w:rsidRPr="00F11D99" w:rsidRDefault="00F11D99" w:rsidP="00F11D99">
            <w:pPr>
              <w:tabs>
                <w:tab w:val="left" w:pos="1985"/>
                <w:tab w:val="left" w:pos="5103"/>
              </w:tabs>
              <w:spacing w:before="120"/>
              <w:rPr>
                <w:rFonts w:eastAsia="Calibri" w:cs="Times New Roman"/>
                <w:sz w:val="18"/>
                <w:szCs w:val="18"/>
              </w:rPr>
            </w:pPr>
          </w:p>
        </w:tc>
      </w:tr>
      <w:tr w:rsidR="00F11D99" w:rsidRPr="00F11D99" w14:paraId="1DFA78BC" w14:textId="77777777">
        <w:tc>
          <w:tcPr>
            <w:tcW w:w="1569" w:type="pct"/>
            <w:shd w:val="clear" w:color="auto" w:fill="auto"/>
          </w:tcPr>
          <w:p w14:paraId="1B7231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06EBF4F6"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Development of the draft Interim Measures Report by each TSO, as foreseen by article 46 of BAL NC – July 15, each year</w:t>
            </w:r>
          </w:p>
          <w:p w14:paraId="25214328"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Beginning of Public Consultation period, during which, each TSO shall communicate the draft report under consultation to the stakeholders (adjacent TSOs and market participants)  - August 1, each year</w:t>
            </w:r>
          </w:p>
          <w:p w14:paraId="081A1B71"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End of Public Consultation period. Each TSO having taken into consideration possible comments from the stakeholders (adjacent TSOs and market participants), proceeds to submit to the respective NRA the complete Interim Measures Report  - October 1, each year</w:t>
            </w:r>
          </w:p>
          <w:p w14:paraId="6C9B8395"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Consultation between NRAs on each TSO complete annual interim measure report  - D+6 weeks</w:t>
            </w:r>
          </w:p>
          <w:p w14:paraId="2513DA8D"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Each NRA approves the report according to the provisions of BAL NC (within six months from the receipt of the report) – D+6 months</w:t>
            </w:r>
          </w:p>
          <w:p w14:paraId="67074BF9" w14:textId="54FD4C76" w:rsidR="00F11D99" w:rsidRPr="00F11D99" w:rsidRDefault="00F11D99" w:rsidP="00F11D99">
            <w:pPr>
              <w:tabs>
                <w:tab w:val="left" w:pos="1985"/>
                <w:tab w:val="left" w:pos="5103"/>
              </w:tabs>
              <w:spacing w:before="120"/>
              <w:rPr>
                <w:rFonts w:eastAsia="Calibri" w:cs="Times New Roman"/>
                <w:i/>
                <w:color w:val="1F497D"/>
                <w:szCs w:val="20"/>
              </w:rPr>
            </w:pPr>
          </w:p>
        </w:tc>
      </w:tr>
      <w:tr w:rsidR="00F11D99" w:rsidRPr="00F11D99" w14:paraId="1F0F27C3" w14:textId="77777777">
        <w:tc>
          <w:tcPr>
            <w:tcW w:w="1569" w:type="pct"/>
            <w:shd w:val="clear" w:color="auto" w:fill="auto"/>
          </w:tcPr>
          <w:p w14:paraId="2CF67FA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0F6133DC" w14:textId="687EFF82" w:rsidR="00F11D99" w:rsidRPr="00F11D99" w:rsidRDefault="00836FED" w:rsidP="00836FED">
            <w:pPr>
              <w:tabs>
                <w:tab w:val="left" w:pos="1985"/>
                <w:tab w:val="left" w:pos="5103"/>
              </w:tabs>
              <w:spacing w:before="120"/>
              <w:rPr>
                <w:rFonts w:eastAsia="Calibri" w:cs="Times New Roman"/>
                <w:b/>
                <w:i/>
                <w:color w:val="1F497D"/>
                <w:szCs w:val="20"/>
                <w:lang w:val="de-AT"/>
              </w:rPr>
            </w:pPr>
            <w:r w:rsidRPr="00F11D99" w:rsidDel="00836FED">
              <w:rPr>
                <w:rFonts w:eastAsia="Calibri" w:cs="Times New Roman"/>
                <w:sz w:val="18"/>
                <w:szCs w:val="18"/>
              </w:rPr>
              <w:t xml:space="preserve"> </w:t>
            </w:r>
          </w:p>
        </w:tc>
      </w:tr>
      <w:tr w:rsidR="00F11D99" w:rsidRPr="00F11D99" w14:paraId="4E966ACD" w14:textId="77777777">
        <w:trPr>
          <w:trHeight w:val="1322"/>
        </w:trPr>
        <w:tc>
          <w:tcPr>
            <w:tcW w:w="1569" w:type="pct"/>
            <w:shd w:val="clear" w:color="auto" w:fill="auto"/>
          </w:tcPr>
          <w:p w14:paraId="2375171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5E03B07C" w14:textId="47E8C20B" w:rsidR="00F11D99" w:rsidRPr="00ED3D36"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3EBD3E46" w14:textId="77777777">
        <w:trPr>
          <w:trHeight w:val="467"/>
        </w:trPr>
        <w:tc>
          <w:tcPr>
            <w:tcW w:w="1569" w:type="pct"/>
            <w:shd w:val="clear" w:color="auto" w:fill="auto"/>
          </w:tcPr>
          <w:p w14:paraId="7B8C079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lastRenderedPageBreak/>
              <w:t>Related documents</w:t>
            </w:r>
          </w:p>
        </w:tc>
        <w:tc>
          <w:tcPr>
            <w:tcW w:w="3431" w:type="pct"/>
            <w:tcBorders>
              <w:right w:val="single" w:sz="4" w:space="0" w:color="auto"/>
            </w:tcBorders>
            <w:shd w:val="clear" w:color="auto" w:fill="auto"/>
          </w:tcPr>
          <w:p w14:paraId="460B68B8" w14:textId="3126EACA"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276D150D" w14:textId="77777777">
        <w:tc>
          <w:tcPr>
            <w:tcW w:w="1569" w:type="pct"/>
            <w:shd w:val="clear" w:color="auto" w:fill="auto"/>
          </w:tcPr>
          <w:p w14:paraId="7D0ADEB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250E0F48" w14:textId="6A7EBC3E"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1ECD49AC" w14:textId="77777777" w:rsidR="00F11D99" w:rsidRDefault="00F11D99" w:rsidP="00F11D99">
      <w:pPr>
        <w:tabs>
          <w:tab w:val="left" w:pos="1985"/>
          <w:tab w:val="left" w:pos="5103"/>
        </w:tabs>
        <w:spacing w:before="120"/>
        <w:rPr>
          <w:rFonts w:eastAsia="Calibri" w:cs="Times New Roman"/>
          <w:szCs w:val="20"/>
          <w:lang w:val="de-AT"/>
        </w:rPr>
      </w:pPr>
    </w:p>
    <w:p w14:paraId="7F0E7EF8" w14:textId="77777777" w:rsidR="00836FED" w:rsidRPr="00F11D99" w:rsidRDefault="00836FED" w:rsidP="00F11D99">
      <w:pPr>
        <w:tabs>
          <w:tab w:val="left" w:pos="1985"/>
          <w:tab w:val="left" w:pos="5103"/>
        </w:tabs>
        <w:spacing w:before="120"/>
        <w:rPr>
          <w:rFonts w:eastAsia="Calibri" w:cs="Times New Roman"/>
          <w:szCs w:val="20"/>
          <w:lang w:val="de-AT"/>
        </w:rPr>
      </w:pPr>
    </w:p>
    <w:p w14:paraId="44901CEE" w14:textId="121BEA9E" w:rsidR="00F11D99" w:rsidRPr="00F11D99" w:rsidRDefault="00FA681B" w:rsidP="000242B2">
      <w:pPr>
        <w:pStyle w:val="Heading4"/>
        <w:numPr>
          <w:ilvl w:val="0"/>
          <w:numId w:val="0"/>
        </w:numPr>
        <w:ind w:left="864"/>
        <w:jc w:val="left"/>
        <w:rPr>
          <w:lang w:val="ro-RO" w:eastAsia="ro-RO"/>
        </w:rPr>
      </w:pPr>
      <w:r>
        <w:rPr>
          <w:lang w:val="ro-RO" w:eastAsia="ro-RO"/>
        </w:rPr>
        <w:t xml:space="preserve">Pilot </w:t>
      </w:r>
      <w:r w:rsidR="00F11D99" w:rsidRPr="00F11D99">
        <w:rPr>
          <w:lang w:val="ro-RO" w:eastAsia="ro-RO"/>
        </w:rPr>
        <w:t xml:space="preserve">Project V: Market integration in CEE </w:t>
      </w:r>
    </w:p>
    <w:p w14:paraId="67B2C14E"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4E88F322" w14:textId="77777777">
        <w:tc>
          <w:tcPr>
            <w:tcW w:w="1569" w:type="pct"/>
            <w:shd w:val="clear" w:color="auto" w:fill="auto"/>
          </w:tcPr>
          <w:p w14:paraId="4FAECE49"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002CB78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3F390725" w14:textId="77777777">
        <w:tc>
          <w:tcPr>
            <w:tcW w:w="1569" w:type="pct"/>
            <w:shd w:val="clear" w:color="auto" w:fill="auto"/>
          </w:tcPr>
          <w:p w14:paraId="76E4315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2B451A71"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MSs, NRAs and TSOs, PXs</w:t>
            </w:r>
          </w:p>
          <w:p w14:paraId="15141A13" w14:textId="55662205" w:rsidR="00F11D99" w:rsidRPr="001F4229" w:rsidRDefault="00F11D99" w:rsidP="00F11D99">
            <w:pPr>
              <w:tabs>
                <w:tab w:val="left" w:pos="1985"/>
                <w:tab w:val="left" w:pos="5103"/>
              </w:tabs>
              <w:spacing w:before="120"/>
              <w:rPr>
                <w:rFonts w:eastAsia="Calibri"/>
                <w:b/>
                <w:i/>
                <w:sz w:val="18"/>
              </w:rPr>
            </w:pPr>
          </w:p>
        </w:tc>
      </w:tr>
      <w:tr w:rsidR="00F11D99" w:rsidRPr="00F11D99" w14:paraId="5D9944DC" w14:textId="77777777">
        <w:tc>
          <w:tcPr>
            <w:tcW w:w="1569" w:type="pct"/>
            <w:shd w:val="clear" w:color="auto" w:fill="auto"/>
          </w:tcPr>
          <w:p w14:paraId="09D3F1C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22EF493E" w14:textId="4FA46125" w:rsidR="00F11D99" w:rsidRPr="00011929" w:rsidRDefault="00F11D99" w:rsidP="00F11D99">
            <w:pPr>
              <w:tabs>
                <w:tab w:val="left" w:pos="1985"/>
                <w:tab w:val="left" w:pos="5103"/>
              </w:tabs>
              <w:spacing w:before="120"/>
              <w:rPr>
                <w:rFonts w:eastAsia="Calibri"/>
                <w:lang w:val="en-US"/>
              </w:rPr>
            </w:pPr>
            <w:r w:rsidRPr="001F4229">
              <w:rPr>
                <w:rFonts w:eastAsia="Calibri"/>
              </w:rPr>
              <w:t xml:space="preserve">A closer integration of the Central Eastern European gas markets. The objective of this cooperation is the investigation of different possibilities to integrate the Czech and Austrian wholesale markets taking into consideration the provision of the Gas Target Model, including the construction of a direct interconnection pipeline called BACI. Stakeholders in this project are the three Austrian and Czech TSOs together with the both NRAs, ERÚ and E-Control. A TSO from a neighbouring country expressed interest in joining the project. </w:t>
            </w:r>
            <w:r w:rsidRPr="00011929">
              <w:rPr>
                <w:rFonts w:eastAsia="Calibri"/>
                <w:lang w:val="en-US"/>
              </w:rPr>
              <w:t xml:space="preserve">Different market models </w:t>
            </w:r>
            <w:r w:rsidR="00E369C6" w:rsidRPr="00011929">
              <w:rPr>
                <w:rFonts w:eastAsia="Calibri" w:cs="Times New Roman"/>
                <w:lang w:val="en-US"/>
              </w:rPr>
              <w:t>have</w:t>
            </w:r>
            <w:r w:rsidRPr="00011929">
              <w:rPr>
                <w:rFonts w:eastAsia="Calibri" w:cs="Times New Roman"/>
                <w:lang w:val="en-US"/>
              </w:rPr>
              <w:t xml:space="preserve"> be</w:t>
            </w:r>
            <w:r w:rsidR="00E369C6" w:rsidRPr="00011929">
              <w:rPr>
                <w:rFonts w:eastAsia="Calibri" w:cs="Times New Roman"/>
                <w:lang w:val="en-US"/>
              </w:rPr>
              <w:t>en</w:t>
            </w:r>
            <w:r w:rsidRPr="00011929">
              <w:rPr>
                <w:rFonts w:eastAsia="Calibri"/>
                <w:lang w:val="en-US"/>
              </w:rPr>
              <w:t xml:space="preserve"> </w:t>
            </w:r>
            <w:r w:rsidRPr="001F4229">
              <w:rPr>
                <w:rFonts w:eastAsia="Calibri"/>
              </w:rPr>
              <w:t>analysed</w:t>
            </w:r>
            <w:r w:rsidRPr="00011929">
              <w:rPr>
                <w:rFonts w:eastAsia="Calibri"/>
                <w:lang w:val="en-US"/>
              </w:rPr>
              <w:t>. This should lead to an execution of a cost-benefits analysis (CBA), pointing out the most effective market integration model design</w:t>
            </w:r>
            <w:r w:rsidR="00E369C6" w:rsidRPr="00011929">
              <w:rPr>
                <w:rFonts w:eastAsia="Calibri" w:cs="Times New Roman"/>
                <w:lang w:val="en-US"/>
              </w:rPr>
              <w:t xml:space="preserve"> and to</w:t>
            </w:r>
            <w:r w:rsidR="00E369C6">
              <w:rPr>
                <w:rFonts w:eastAsia="Calibri" w:cs="Times New Roman"/>
                <w:lang w:val="en-US"/>
              </w:rPr>
              <w:t xml:space="preserve"> </w:t>
            </w:r>
            <w:r w:rsidR="00E369C6" w:rsidRPr="00011929">
              <w:rPr>
                <w:rFonts w:eastAsia="Calibri" w:cs="Times New Roman"/>
                <w:lang w:val="en-US"/>
              </w:rPr>
              <w:t>the presentation</w:t>
            </w:r>
            <w:r w:rsidR="00E369C6">
              <w:rPr>
                <w:rFonts w:eastAsia="Calibri" w:cs="Times New Roman"/>
                <w:lang w:val="en-US"/>
              </w:rPr>
              <w:t xml:space="preserve"> to the market of the outcomes during 2016</w:t>
            </w:r>
            <w:r w:rsidRPr="00011929">
              <w:rPr>
                <w:rFonts w:eastAsia="Calibri"/>
                <w:lang w:val="en-US"/>
              </w:rPr>
              <w:t>.</w:t>
            </w:r>
          </w:p>
          <w:p w14:paraId="48577110" w14:textId="44CF9472"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175B95AA" w14:textId="77777777">
        <w:tc>
          <w:tcPr>
            <w:tcW w:w="1569" w:type="pct"/>
            <w:shd w:val="clear" w:color="auto" w:fill="auto"/>
          </w:tcPr>
          <w:p w14:paraId="5BF381C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18B29DC7" w14:textId="7234246B"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D72867B" w14:textId="77777777">
        <w:tc>
          <w:tcPr>
            <w:tcW w:w="1569" w:type="pct"/>
            <w:shd w:val="clear" w:color="auto" w:fill="auto"/>
          </w:tcPr>
          <w:p w14:paraId="2F89615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6A4CC01A" w14:textId="44F08E90"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0824B514" w14:textId="77777777">
        <w:trPr>
          <w:trHeight w:val="350"/>
        </w:trPr>
        <w:tc>
          <w:tcPr>
            <w:tcW w:w="1569" w:type="pct"/>
            <w:shd w:val="clear" w:color="auto" w:fill="auto"/>
          </w:tcPr>
          <w:p w14:paraId="4D9DD8C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3B9217B2"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Feasibility assessment  - 2016</w:t>
            </w:r>
          </w:p>
          <w:p w14:paraId="6EA3D37D"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Implementation option assessment and development of work plan  - to be defined based on the outcome from the previous phase</w:t>
            </w:r>
          </w:p>
          <w:p w14:paraId="68CC7EAE" w14:textId="399DB4F6" w:rsidR="00F11D99" w:rsidRPr="001F4229" w:rsidRDefault="00F11D99" w:rsidP="00F11D99">
            <w:pPr>
              <w:tabs>
                <w:tab w:val="left" w:pos="1985"/>
                <w:tab w:val="left" w:pos="5103"/>
              </w:tabs>
              <w:spacing w:before="120"/>
              <w:rPr>
                <w:rFonts w:eastAsia="Calibri"/>
                <w:b/>
                <w:i/>
                <w:sz w:val="18"/>
              </w:rPr>
            </w:pPr>
          </w:p>
        </w:tc>
      </w:tr>
      <w:tr w:rsidR="00F11D99" w:rsidRPr="00F11D99" w14:paraId="338A5855" w14:textId="77777777">
        <w:trPr>
          <w:trHeight w:val="170"/>
        </w:trPr>
        <w:tc>
          <w:tcPr>
            <w:tcW w:w="1569" w:type="pct"/>
            <w:shd w:val="clear" w:color="auto" w:fill="auto"/>
          </w:tcPr>
          <w:p w14:paraId="034367E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BF5E621" w14:textId="65C977F6"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6445551E" w14:textId="77777777">
        <w:tc>
          <w:tcPr>
            <w:tcW w:w="1569" w:type="pct"/>
            <w:shd w:val="clear" w:color="auto" w:fill="auto"/>
          </w:tcPr>
          <w:p w14:paraId="5D6B85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00E4CAD1" w14:textId="0170F73C"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52DF4BA5" w14:textId="77777777" w:rsidR="00F11D99" w:rsidRPr="00F11D99" w:rsidRDefault="00F11D99" w:rsidP="00F11D99">
      <w:pPr>
        <w:tabs>
          <w:tab w:val="left" w:pos="1985"/>
          <w:tab w:val="left" w:pos="5103"/>
        </w:tabs>
        <w:spacing w:before="120"/>
        <w:jc w:val="center"/>
        <w:rPr>
          <w:rFonts w:eastAsia="Calibri" w:cs="Times New Roman"/>
          <w:b/>
          <w:szCs w:val="20"/>
          <w:lang w:val="de-AT"/>
        </w:rPr>
      </w:pPr>
    </w:p>
    <w:p w14:paraId="5B65E5E3" w14:textId="77777777" w:rsidR="00F11D99" w:rsidRDefault="00F11D99" w:rsidP="00F11D99">
      <w:pPr>
        <w:tabs>
          <w:tab w:val="left" w:pos="1985"/>
          <w:tab w:val="left" w:pos="5103"/>
        </w:tabs>
        <w:spacing w:before="120"/>
        <w:jc w:val="center"/>
        <w:rPr>
          <w:rFonts w:eastAsia="Calibri" w:cs="Times New Roman"/>
          <w:b/>
          <w:szCs w:val="20"/>
          <w:lang w:val="de-AT"/>
        </w:rPr>
      </w:pPr>
    </w:p>
    <w:p w14:paraId="0FB27D37" w14:textId="77777777" w:rsidR="00D75ED7" w:rsidRDefault="00D75ED7" w:rsidP="00F11D99">
      <w:pPr>
        <w:keepLines w:val="0"/>
        <w:autoSpaceDE w:val="0"/>
        <w:autoSpaceDN w:val="0"/>
        <w:adjustRightInd w:val="0"/>
        <w:jc w:val="center"/>
        <w:rPr>
          <w:b/>
          <w:bCs/>
          <w:color w:val="000000"/>
          <w:u w:val="single"/>
          <w:lang w:val="ro-RO" w:eastAsia="ro-RO"/>
        </w:rPr>
      </w:pPr>
    </w:p>
    <w:p w14:paraId="4D7A6313" w14:textId="77777777" w:rsidR="00D75ED7" w:rsidRDefault="00D75ED7" w:rsidP="00F11D99">
      <w:pPr>
        <w:keepLines w:val="0"/>
        <w:autoSpaceDE w:val="0"/>
        <w:autoSpaceDN w:val="0"/>
        <w:adjustRightInd w:val="0"/>
        <w:jc w:val="center"/>
        <w:rPr>
          <w:b/>
          <w:bCs/>
          <w:color w:val="000000"/>
          <w:u w:val="single"/>
          <w:lang w:val="ro-RO" w:eastAsia="ro-RO"/>
        </w:rPr>
      </w:pPr>
    </w:p>
    <w:p w14:paraId="28613FC3" w14:textId="77777777" w:rsidR="00D75ED7" w:rsidRDefault="00D75ED7" w:rsidP="00F11D99">
      <w:pPr>
        <w:keepLines w:val="0"/>
        <w:autoSpaceDE w:val="0"/>
        <w:autoSpaceDN w:val="0"/>
        <w:adjustRightInd w:val="0"/>
        <w:jc w:val="center"/>
        <w:rPr>
          <w:b/>
          <w:bCs/>
          <w:color w:val="000000"/>
          <w:u w:val="single"/>
          <w:lang w:val="ro-RO" w:eastAsia="ro-RO"/>
        </w:rPr>
      </w:pPr>
    </w:p>
    <w:p w14:paraId="12563002" w14:textId="77777777" w:rsidR="00F11D99" w:rsidRPr="00F11D99" w:rsidRDefault="00F11D99" w:rsidP="00F11D99">
      <w:pPr>
        <w:tabs>
          <w:tab w:val="left" w:pos="1985"/>
          <w:tab w:val="left" w:pos="5103"/>
        </w:tabs>
        <w:spacing w:before="120"/>
        <w:jc w:val="center"/>
        <w:rPr>
          <w:rFonts w:eastAsia="Calibri" w:cs="Times New Roman"/>
          <w:b/>
          <w:szCs w:val="20"/>
          <w:lang w:val="de-AT"/>
        </w:rPr>
      </w:pPr>
    </w:p>
    <w:p w14:paraId="5A3303B5" w14:textId="6C62A57B" w:rsidR="00F11D99" w:rsidRDefault="00F11D99" w:rsidP="00F11D99">
      <w:pPr>
        <w:tabs>
          <w:tab w:val="left" w:pos="1985"/>
          <w:tab w:val="left" w:pos="5103"/>
        </w:tabs>
        <w:spacing w:before="120"/>
        <w:rPr>
          <w:rFonts w:eastAsia="Calibri" w:cs="Times New Roman"/>
          <w:szCs w:val="20"/>
          <w:lang w:val="de-AT"/>
        </w:rPr>
      </w:pPr>
    </w:p>
    <w:p w14:paraId="1FA70B9C" w14:textId="77777777" w:rsidR="00D75ED7" w:rsidRPr="00F11D99" w:rsidRDefault="00D75ED7" w:rsidP="00F11D99">
      <w:pPr>
        <w:tabs>
          <w:tab w:val="left" w:pos="1985"/>
          <w:tab w:val="left" w:pos="5103"/>
        </w:tabs>
        <w:spacing w:before="120"/>
        <w:rPr>
          <w:rFonts w:eastAsia="Calibri" w:cs="Times New Roman"/>
          <w:szCs w:val="20"/>
          <w:lang w:val="de-AT"/>
        </w:rPr>
      </w:pPr>
    </w:p>
    <w:p w14:paraId="66751C96" w14:textId="145C8FC2" w:rsidR="00F11D99" w:rsidRPr="00F11D99" w:rsidRDefault="00FA681B" w:rsidP="000242B2">
      <w:pPr>
        <w:pStyle w:val="Heading4"/>
        <w:numPr>
          <w:ilvl w:val="0"/>
          <w:numId w:val="0"/>
        </w:numPr>
        <w:ind w:left="864"/>
        <w:jc w:val="left"/>
        <w:rPr>
          <w:lang w:val="ro-RO" w:eastAsia="ro-RO"/>
        </w:rPr>
      </w:pPr>
      <w:r>
        <w:rPr>
          <w:lang w:val="en-US" w:eastAsia="ro-RO"/>
        </w:rPr>
        <w:t xml:space="preserve">Pilot </w:t>
      </w:r>
      <w:r w:rsidR="00F11D99" w:rsidRPr="00F11D99">
        <w:rPr>
          <w:lang w:val="en-US" w:eastAsia="ro-RO"/>
        </w:rPr>
        <w:t xml:space="preserve">Project </w:t>
      </w:r>
      <w:r w:rsidR="000242B2">
        <w:rPr>
          <w:lang w:val="en-US" w:eastAsia="ro-RO"/>
        </w:rPr>
        <w:t>V</w:t>
      </w:r>
      <w:r w:rsidR="00660245">
        <w:rPr>
          <w:lang w:val="en-US" w:eastAsia="ro-RO"/>
        </w:rPr>
        <w:t>I</w:t>
      </w:r>
      <w:r w:rsidR="00F11D99" w:rsidRPr="00F11D99">
        <w:rPr>
          <w:lang w:val="en-US" w:eastAsia="ro-RO"/>
        </w:rPr>
        <w:t xml:space="preserve"> </w:t>
      </w:r>
      <w:r w:rsidR="00F11D99" w:rsidRPr="00F11D99">
        <w:rPr>
          <w:lang w:val="ro-RO" w:eastAsia="ro-RO"/>
        </w:rPr>
        <w:t xml:space="preserve">Improvement of transparency of regional Virtual Trading Points in SSE </w:t>
      </w:r>
    </w:p>
    <w:p w14:paraId="35D69A2F"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2B873B37" w14:textId="77777777">
        <w:tc>
          <w:tcPr>
            <w:tcW w:w="1569" w:type="pct"/>
            <w:shd w:val="clear" w:color="auto" w:fill="auto"/>
          </w:tcPr>
          <w:p w14:paraId="04E5C1F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D4DC4E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690F4A0D" w14:textId="77777777">
        <w:tc>
          <w:tcPr>
            <w:tcW w:w="1569" w:type="pct"/>
            <w:shd w:val="clear" w:color="auto" w:fill="auto"/>
          </w:tcPr>
          <w:p w14:paraId="7DF785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BC83A4B"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NRAs, TSOs, PXs</w:t>
            </w:r>
          </w:p>
          <w:p w14:paraId="6B70FFB9" w14:textId="6B235A43" w:rsidR="00F11D99" w:rsidRPr="00F11D99"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243344E0" w14:textId="77777777">
        <w:tc>
          <w:tcPr>
            <w:tcW w:w="1569" w:type="pct"/>
            <w:shd w:val="clear" w:color="auto" w:fill="auto"/>
          </w:tcPr>
          <w:p w14:paraId="0A98B9A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5C57826C" w14:textId="511A2C93" w:rsidR="00F11D99" w:rsidRPr="00690983" w:rsidRDefault="00F11D99" w:rsidP="00690983">
            <w:pPr>
              <w:keepLines w:val="0"/>
              <w:autoSpaceDE w:val="0"/>
              <w:autoSpaceDN w:val="0"/>
              <w:adjustRightInd w:val="0"/>
              <w:rPr>
                <w:color w:val="000000"/>
                <w:lang w:val="ro-RO" w:eastAsia="ro-RO"/>
              </w:rPr>
            </w:pPr>
            <w:r w:rsidRPr="00F11D99">
              <w:rPr>
                <w:color w:val="000000"/>
                <w:lang w:val="ro-RO" w:eastAsia="ro-RO"/>
              </w:rPr>
              <w:t>Improvement of transparency of regional Virtual Trading Points in SSE which in connection with the implementation of the GTM II best practices in gas market design will contribute to raise the liquidity and improve the functioning of gas markets in the region. The outcome of this project should be a common good practise prepared by GRI SSE Regulators,</w:t>
            </w:r>
            <w:r w:rsidR="00690983">
              <w:rPr>
                <w:color w:val="000000"/>
                <w:lang w:val="ro-RO" w:eastAsia="ro-RO"/>
              </w:rPr>
              <w:t xml:space="preserve"> regarding transparency in VTP.</w:t>
            </w:r>
          </w:p>
        </w:tc>
      </w:tr>
      <w:tr w:rsidR="00F11D99" w:rsidRPr="00F11D99" w14:paraId="5A308685" w14:textId="77777777">
        <w:tc>
          <w:tcPr>
            <w:tcW w:w="1569" w:type="pct"/>
            <w:shd w:val="clear" w:color="auto" w:fill="auto"/>
          </w:tcPr>
          <w:p w14:paraId="5DE5FE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5B602B2B" w14:textId="39FB95A0" w:rsidR="00F11D99" w:rsidRPr="001F4229" w:rsidRDefault="00F11D99" w:rsidP="00F11D99">
            <w:pPr>
              <w:tabs>
                <w:tab w:val="left" w:pos="1985"/>
                <w:tab w:val="left" w:pos="5103"/>
              </w:tabs>
              <w:spacing w:before="120"/>
              <w:rPr>
                <w:rFonts w:eastAsia="Calibri"/>
                <w:lang w:val="en-US"/>
              </w:rPr>
            </w:pPr>
            <w:r w:rsidRPr="001F4229">
              <w:rPr>
                <w:rFonts w:eastAsia="Calibri"/>
                <w:lang w:val="en-US"/>
              </w:rPr>
              <w:t xml:space="preserve">The cooperation of NRAs and market participants mainly represented by EFET </w:t>
            </w:r>
            <w:r w:rsidR="00E369C6" w:rsidRPr="001F4229">
              <w:rPr>
                <w:rFonts w:eastAsia="Calibri" w:cs="Times New Roman"/>
                <w:lang w:val="en-US"/>
              </w:rPr>
              <w:t xml:space="preserve">has been </w:t>
            </w:r>
            <w:r w:rsidRPr="001F4229">
              <w:rPr>
                <w:rFonts w:eastAsia="Calibri"/>
                <w:lang w:val="en-US"/>
              </w:rPr>
              <w:t xml:space="preserve"> conducted, to build on the existing analysis</w:t>
            </w:r>
            <w:r w:rsidR="00E369C6">
              <w:rPr>
                <w:rFonts w:eastAsia="Calibri" w:cs="Times New Roman"/>
                <w:lang w:val="en-US"/>
              </w:rPr>
              <w:t xml:space="preserve">. </w:t>
            </w:r>
            <w:r w:rsidRPr="001F4229">
              <w:rPr>
                <w:rFonts w:eastAsia="Calibri" w:cs="Times New Roman"/>
                <w:lang w:val="en-US"/>
              </w:rPr>
              <w:t xml:space="preserve"> </w:t>
            </w:r>
            <w:r w:rsidR="00E369C6">
              <w:rPr>
                <w:rFonts w:eastAsia="Calibri" w:cs="Times New Roman"/>
                <w:lang w:val="en-US"/>
              </w:rPr>
              <w:t>The questionnaire was dispatched to VTP Operator and NRS of the GRI SSE Region and Energy community Contracting parties at the beginning of February 2016. Answers of</w:t>
            </w:r>
            <w:r w:rsidR="00474D5C">
              <w:rPr>
                <w:rFonts w:eastAsia="Calibri" w:cs="Times New Roman"/>
                <w:lang w:val="en-US"/>
              </w:rPr>
              <w:t xml:space="preserve"> 12 countries</w:t>
            </w:r>
            <w:r w:rsidR="00E369C6">
              <w:rPr>
                <w:rFonts w:eastAsia="Calibri" w:cs="Times New Roman"/>
                <w:lang w:val="en-US"/>
              </w:rPr>
              <w:t xml:space="preserve"> were collected by E-Control which will present an analysis of the outcome at the next GRI SSE.</w:t>
            </w:r>
            <w:r w:rsidRPr="001F4229">
              <w:rPr>
                <w:rFonts w:eastAsia="Calibri"/>
                <w:lang w:val="en-US"/>
              </w:rPr>
              <w:t xml:space="preserve"> </w:t>
            </w:r>
          </w:p>
          <w:p w14:paraId="1364E7D7"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 xml:space="preserve">- Questionnaire about the main features of the VTPs </w:t>
            </w:r>
          </w:p>
          <w:p w14:paraId="211EE711" w14:textId="77777777" w:rsidR="00F11D99" w:rsidRPr="001F4229" w:rsidRDefault="00F11D99" w:rsidP="00F11D99">
            <w:pPr>
              <w:tabs>
                <w:tab w:val="left" w:pos="1985"/>
                <w:tab w:val="left" w:pos="5103"/>
              </w:tabs>
              <w:spacing w:before="120"/>
              <w:rPr>
                <w:rFonts w:eastAsia="Calibri"/>
                <w:lang w:val="en-US"/>
              </w:rPr>
            </w:pPr>
            <w:r w:rsidRPr="001F4229">
              <w:rPr>
                <w:rFonts w:eastAsia="Calibri"/>
                <w:lang w:val="en-US"/>
              </w:rPr>
              <w:t xml:space="preserve">- Recommendation – common information standard for VTPs </w:t>
            </w:r>
          </w:p>
          <w:p w14:paraId="41CFC11E" w14:textId="287BEA69"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5C1FEBA7" w14:textId="77777777">
        <w:tc>
          <w:tcPr>
            <w:tcW w:w="1569" w:type="pct"/>
            <w:shd w:val="clear" w:color="auto" w:fill="auto"/>
          </w:tcPr>
          <w:p w14:paraId="12A5885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3EA85DB6" w14:textId="742CEE3F" w:rsidR="00F11D99" w:rsidRPr="00F11D99" w:rsidRDefault="00F11D99" w:rsidP="00F11D99">
            <w:pPr>
              <w:tabs>
                <w:tab w:val="left" w:pos="1985"/>
                <w:tab w:val="left" w:pos="5103"/>
              </w:tabs>
              <w:spacing w:before="120"/>
              <w:rPr>
                <w:rFonts w:eastAsia="Calibri" w:cs="Times New Roman"/>
                <w:b/>
                <w:i/>
                <w:color w:val="1F497D"/>
                <w:szCs w:val="20"/>
                <w:lang w:val="de-AT"/>
              </w:rPr>
            </w:pPr>
          </w:p>
        </w:tc>
      </w:tr>
      <w:tr w:rsidR="00F11D99" w:rsidRPr="00F11D99" w14:paraId="2CDA5B01" w14:textId="77777777">
        <w:trPr>
          <w:trHeight w:val="1457"/>
        </w:trPr>
        <w:tc>
          <w:tcPr>
            <w:tcW w:w="1569" w:type="pct"/>
            <w:shd w:val="clear" w:color="auto" w:fill="auto"/>
          </w:tcPr>
          <w:p w14:paraId="4FA04C05"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0165ED53" w14:textId="77777777" w:rsidR="00E369C6" w:rsidRDefault="00F11D99" w:rsidP="00F11D99">
            <w:pPr>
              <w:tabs>
                <w:tab w:val="left" w:pos="1985"/>
                <w:tab w:val="left" w:pos="5103"/>
              </w:tabs>
              <w:spacing w:before="120"/>
              <w:rPr>
                <w:rFonts w:eastAsia="Calibri" w:cs="Times New Roman"/>
              </w:rPr>
            </w:pPr>
            <w:r w:rsidRPr="00F11D99">
              <w:rPr>
                <w:rFonts w:eastAsia="Calibri" w:cs="Times New Roman"/>
              </w:rPr>
              <w:t>201</w:t>
            </w:r>
            <w:r w:rsidR="00E369C6">
              <w:rPr>
                <w:rFonts w:eastAsia="Calibri" w:cs="Times New Roman"/>
              </w:rPr>
              <w:t xml:space="preserve">5 preparation and presentation of the questionnaire </w:t>
            </w:r>
          </w:p>
          <w:p w14:paraId="057677B0" w14:textId="5D1FDCE5" w:rsidR="00F11D99" w:rsidRPr="00690983" w:rsidRDefault="00E369C6" w:rsidP="00F11D99">
            <w:pPr>
              <w:tabs>
                <w:tab w:val="left" w:pos="1985"/>
                <w:tab w:val="left" w:pos="5103"/>
              </w:tabs>
              <w:spacing w:before="120"/>
              <w:rPr>
                <w:rFonts w:eastAsia="Calibri" w:cs="Times New Roman"/>
              </w:rPr>
            </w:pPr>
            <w:r>
              <w:rPr>
                <w:rFonts w:eastAsia="Calibri" w:cs="Times New Roman"/>
              </w:rPr>
              <w:t xml:space="preserve">2016 dispatch of the questionnaire and presentation of the results </w:t>
            </w:r>
          </w:p>
        </w:tc>
      </w:tr>
      <w:tr w:rsidR="00F11D99" w:rsidRPr="00F11D99" w14:paraId="072635BD" w14:textId="77777777">
        <w:trPr>
          <w:trHeight w:val="467"/>
        </w:trPr>
        <w:tc>
          <w:tcPr>
            <w:tcW w:w="1569" w:type="pct"/>
            <w:shd w:val="clear" w:color="auto" w:fill="auto"/>
          </w:tcPr>
          <w:p w14:paraId="4FE1F47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2A6BDDBC" w14:textId="6BA122D6"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78AEA8B" w14:textId="77777777">
        <w:tc>
          <w:tcPr>
            <w:tcW w:w="1569" w:type="pct"/>
            <w:shd w:val="clear" w:color="auto" w:fill="auto"/>
          </w:tcPr>
          <w:p w14:paraId="5FE84F3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6E344D6B" w14:textId="56ADFBC9"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5754CD42" w14:textId="77777777" w:rsidR="00F11D99" w:rsidRDefault="00F11D99" w:rsidP="00F11D99">
      <w:pPr>
        <w:keepLines w:val="0"/>
        <w:autoSpaceDE w:val="0"/>
        <w:autoSpaceDN w:val="0"/>
        <w:adjustRightInd w:val="0"/>
        <w:jc w:val="center"/>
        <w:rPr>
          <w:b/>
          <w:color w:val="000000"/>
          <w:u w:val="single"/>
          <w:lang w:val="ro-RO" w:eastAsia="ro-RO"/>
        </w:rPr>
      </w:pPr>
    </w:p>
    <w:p w14:paraId="7D674F30" w14:textId="6FA01B8C" w:rsidR="00DB421A" w:rsidRPr="001F4229" w:rsidRDefault="00FA681B" w:rsidP="000242B2">
      <w:pPr>
        <w:pStyle w:val="Heading4"/>
        <w:numPr>
          <w:ilvl w:val="0"/>
          <w:numId w:val="0"/>
        </w:numPr>
        <w:ind w:left="864"/>
        <w:jc w:val="left"/>
        <w:rPr>
          <w:rFonts w:eastAsia="Calibri"/>
        </w:rPr>
      </w:pPr>
      <w:r w:rsidRPr="001F4229">
        <w:rPr>
          <w:rFonts w:eastAsia="Calibri"/>
        </w:rPr>
        <w:t xml:space="preserve">Pilot </w:t>
      </w:r>
      <w:r w:rsidR="00690983" w:rsidRPr="00011929">
        <w:t xml:space="preserve">Project </w:t>
      </w:r>
      <w:r w:rsidR="00660245" w:rsidRPr="001F4229">
        <w:t>VII</w:t>
      </w:r>
      <w:r w:rsidR="00690983" w:rsidRPr="00011929">
        <w:t>:</w:t>
      </w:r>
      <w:r w:rsidR="00DB421A" w:rsidRPr="001F4229">
        <w:rPr>
          <w:rFonts w:eastAsia="Calibri"/>
        </w:rPr>
        <w:t xml:space="preserve"> </w:t>
      </w:r>
      <w:r w:rsidR="00DB421A" w:rsidRPr="00011929">
        <w:t>Harmonisation of gas wholesale trading licenses in GRI SSE region</w:t>
      </w:r>
    </w:p>
    <w:tbl>
      <w:tblPr>
        <w:tblpPr w:leftFromText="180" w:rightFromText="180" w:horzAnchor="margin" w:tblpY="7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2"/>
        <w:gridCol w:w="11232"/>
      </w:tblGrid>
      <w:tr w:rsidR="00DB421A" w:rsidRPr="00EE0F6E" w14:paraId="1A93F55C" w14:textId="77777777" w:rsidTr="00DB421A">
        <w:tc>
          <w:tcPr>
            <w:tcW w:w="902" w:type="pct"/>
            <w:tcBorders>
              <w:top w:val="single" w:sz="4" w:space="0" w:color="auto"/>
              <w:left w:val="single" w:sz="4" w:space="0" w:color="auto"/>
              <w:bottom w:val="single" w:sz="4" w:space="0" w:color="auto"/>
              <w:right w:val="single" w:sz="4" w:space="0" w:color="auto"/>
            </w:tcBorders>
          </w:tcPr>
          <w:p w14:paraId="7F55D19B" w14:textId="77777777" w:rsidR="00DB421A" w:rsidRPr="00EE0F6E" w:rsidRDefault="00DB421A" w:rsidP="00DB421A">
            <w:pPr>
              <w:rPr>
                <w:b/>
              </w:rPr>
            </w:pPr>
            <w:r w:rsidRPr="00EE0F6E">
              <w:rPr>
                <w:b/>
              </w:rPr>
              <w:t xml:space="preserve">Responsible </w:t>
            </w:r>
          </w:p>
        </w:tc>
        <w:tc>
          <w:tcPr>
            <w:tcW w:w="4098" w:type="pct"/>
            <w:tcBorders>
              <w:top w:val="single" w:sz="4" w:space="0" w:color="auto"/>
              <w:left w:val="single" w:sz="4" w:space="0" w:color="auto"/>
              <w:bottom w:val="single" w:sz="4" w:space="0" w:color="auto"/>
              <w:right w:val="single" w:sz="4" w:space="0" w:color="auto"/>
            </w:tcBorders>
          </w:tcPr>
          <w:p w14:paraId="1A571A2D" w14:textId="77777777" w:rsidR="00DB421A" w:rsidRPr="00E92A61" w:rsidRDefault="00DB421A" w:rsidP="00DB421A">
            <w:pPr>
              <w:rPr>
                <w:rFonts w:ascii="Times New Roman" w:hAnsi="Times New Roman"/>
                <w:b/>
                <w:color w:val="365F91"/>
              </w:rPr>
            </w:pPr>
            <w:r w:rsidRPr="00E92A61">
              <w:rPr>
                <w:rFonts w:ascii="Times New Roman" w:hAnsi="Times New Roman"/>
                <w:b/>
              </w:rPr>
              <w:t>HEA</w:t>
            </w:r>
          </w:p>
        </w:tc>
      </w:tr>
      <w:tr w:rsidR="00DB421A" w:rsidRPr="00EE0F6E" w14:paraId="7C340AB8" w14:textId="77777777" w:rsidTr="00DB421A">
        <w:tc>
          <w:tcPr>
            <w:tcW w:w="902" w:type="pct"/>
            <w:tcBorders>
              <w:top w:val="single" w:sz="4" w:space="0" w:color="auto"/>
              <w:left w:val="single" w:sz="4" w:space="0" w:color="auto"/>
              <w:bottom w:val="single" w:sz="4" w:space="0" w:color="auto"/>
              <w:right w:val="single" w:sz="4" w:space="0" w:color="auto"/>
            </w:tcBorders>
          </w:tcPr>
          <w:p w14:paraId="39388910" w14:textId="77777777" w:rsidR="00DB421A" w:rsidRPr="00EE0F6E" w:rsidRDefault="00DB421A" w:rsidP="00DB421A">
            <w:pPr>
              <w:jc w:val="left"/>
              <w:rPr>
                <w:b/>
              </w:rPr>
            </w:pPr>
            <w:r w:rsidRPr="00EE0F6E">
              <w:rPr>
                <w:b/>
              </w:rPr>
              <w:t>Purpose of the Document</w:t>
            </w:r>
          </w:p>
        </w:tc>
        <w:tc>
          <w:tcPr>
            <w:tcW w:w="4098" w:type="pct"/>
            <w:tcBorders>
              <w:top w:val="single" w:sz="4" w:space="0" w:color="auto"/>
              <w:left w:val="single" w:sz="4" w:space="0" w:color="auto"/>
              <w:bottom w:val="single" w:sz="4" w:space="0" w:color="auto"/>
              <w:right w:val="single" w:sz="4" w:space="0" w:color="auto"/>
            </w:tcBorders>
          </w:tcPr>
          <w:p w14:paraId="48EEFEF5" w14:textId="77777777" w:rsidR="00DB421A" w:rsidRDefault="00DB421A" w:rsidP="00DB421A">
            <w:pPr>
              <w:rPr>
                <w:rFonts w:ascii="Times New Roman" w:hAnsi="Times New Roman"/>
              </w:rPr>
            </w:pPr>
            <w:r>
              <w:rPr>
                <w:rFonts w:ascii="Times New Roman" w:hAnsi="Times New Roman"/>
              </w:rPr>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p>
          <w:p w14:paraId="13B7D62C" w14:textId="77777777" w:rsidR="00DB421A" w:rsidRDefault="00DB421A" w:rsidP="00DB421A">
            <w:pPr>
              <w:pStyle w:val="ListParagraph"/>
              <w:numPr>
                <w:ilvl w:val="0"/>
                <w:numId w:val="26"/>
              </w:numPr>
              <w:tabs>
                <w:tab w:val="left" w:pos="1985"/>
                <w:tab w:val="left" w:pos="5103"/>
              </w:tabs>
              <w:spacing w:before="120"/>
              <w:contextualSpacing w:val="0"/>
              <w:rPr>
                <w:rFonts w:ascii="Times New Roman" w:hAnsi="Times New Roman"/>
              </w:rPr>
            </w:pPr>
            <w:r>
              <w:rPr>
                <w:rFonts w:ascii="Times New Roman" w:hAnsi="Times New Roman"/>
              </w:rPr>
              <w:t xml:space="preserve">i) the reduction of administrative burdens, </w:t>
            </w:r>
            <w:r w:rsidRPr="000614F3">
              <w:rPr>
                <w:rFonts w:ascii="Times New Roman" w:hAnsi="Times New Roman"/>
                <w:u w:val="single"/>
              </w:rPr>
              <w:t>while</w:t>
            </w:r>
            <w:r w:rsidRPr="000614F3">
              <w:rPr>
                <w:rFonts w:ascii="Times New Roman" w:hAnsi="Times New Roman"/>
              </w:rPr>
              <w:t xml:space="preserve"> ii)</w:t>
            </w:r>
            <w:r>
              <w:rPr>
                <w:rFonts w:ascii="Times New Roman" w:hAnsi="Times New Roman"/>
                <w:u w:val="single"/>
              </w:rPr>
              <w:t xml:space="preserve"> </w:t>
            </w:r>
            <w:r w:rsidRPr="000614F3">
              <w:rPr>
                <w:rFonts w:ascii="Times New Roman" w:hAnsi="Times New Roman"/>
              </w:rPr>
              <w:t>maintaining sufficient regulatory supervision of shippers and access to necessary data</w:t>
            </w:r>
            <w:r>
              <w:rPr>
                <w:rFonts w:ascii="Times New Roman" w:hAnsi="Times New Roman"/>
              </w:rPr>
              <w:t>;</w:t>
            </w:r>
          </w:p>
          <w:p w14:paraId="0EA00F4F" w14:textId="77777777" w:rsidR="00DB421A" w:rsidRDefault="00DB421A" w:rsidP="00DB421A">
            <w:pPr>
              <w:pStyle w:val="ListParagraph"/>
              <w:numPr>
                <w:ilvl w:val="0"/>
                <w:numId w:val="26"/>
              </w:numPr>
              <w:tabs>
                <w:tab w:val="left" w:pos="1985"/>
                <w:tab w:val="left" w:pos="5103"/>
              </w:tabs>
              <w:spacing w:before="120"/>
              <w:contextualSpacing w:val="0"/>
              <w:rPr>
                <w:rFonts w:ascii="Times New Roman" w:hAnsi="Times New Roman"/>
              </w:rPr>
            </w:pPr>
            <w:r>
              <w:rPr>
                <w:rFonts w:ascii="Times New Roman" w:hAnsi="Times New Roman"/>
              </w:rPr>
              <w:t>mutual recognition of natural gas wholesale trading license in the GRI SSE region.</w:t>
            </w:r>
          </w:p>
          <w:p w14:paraId="2D77FB74" w14:textId="77777777" w:rsidR="00DB421A" w:rsidRDefault="00DB421A" w:rsidP="00DB421A">
            <w:pPr>
              <w:spacing w:after="120"/>
              <w:rPr>
                <w:rFonts w:ascii="Times New Roman" w:hAnsi="Times New Roman"/>
              </w:rPr>
            </w:pPr>
            <w:r>
              <w:rPr>
                <w:rFonts w:ascii="Times New Roman" w:hAnsi="Times New Roman"/>
              </w:rPr>
              <w:t>P</w:t>
            </w:r>
            <w:r w:rsidRPr="00D153DC">
              <w:rPr>
                <w:rFonts w:ascii="Times New Roman" w:hAnsi="Times New Roman"/>
              </w:rPr>
              <w:t>reliminaries</w:t>
            </w:r>
            <w:r>
              <w:rPr>
                <w:rFonts w:ascii="Times New Roman" w:hAnsi="Times New Roman"/>
              </w:rPr>
              <w:t>:The project has been initiated at a sub-regional level in the V4 countries. The NRAs of the V4 completed a survey; the responses were summarized afterwards and discussed at a number of fora. The benefits of a sub-regional solution were found to be limited by the lack of infrastructure that connects the V4 countries. The lessons of the project and the expressed demand of network users for modifications call for continuing the project with an extended geographical scope.</w:t>
            </w:r>
          </w:p>
          <w:p w14:paraId="6EF65BFE" w14:textId="77777777" w:rsidR="00DB421A" w:rsidRPr="00CF3A82" w:rsidRDefault="00DB421A" w:rsidP="00DB421A">
            <w:pPr>
              <w:spacing w:after="120"/>
              <w:rPr>
                <w:rFonts w:ascii="Times New Roman" w:hAnsi="Times New Roman"/>
              </w:rPr>
            </w:pPr>
            <w:r>
              <w:rPr>
                <w:rFonts w:ascii="Times New Roman" w:hAnsi="Times New Roman"/>
              </w:rPr>
              <w:t>Purpose: The continuation of the project is composed of a concrete proposal for a natural gas cross-border wholesale trading license concept to be applied and accepted by numerous markets. The concept will be drafted by HEA, and discussed by NRAs, ACER in the GRI SSE. The concept development will take into account the prospects for national implementation of the solution. The goals and objectives listed above will be achieved once a widely supported solution becomes an element of natural gas wholesale trading license regimes in the region.</w:t>
            </w:r>
          </w:p>
        </w:tc>
      </w:tr>
      <w:tr w:rsidR="00DB421A" w:rsidRPr="00EE0F6E" w14:paraId="544E7DB1" w14:textId="77777777" w:rsidTr="00DB421A">
        <w:tc>
          <w:tcPr>
            <w:tcW w:w="902" w:type="pct"/>
            <w:tcBorders>
              <w:top w:val="single" w:sz="4" w:space="0" w:color="auto"/>
              <w:left w:val="single" w:sz="4" w:space="0" w:color="auto"/>
              <w:bottom w:val="single" w:sz="4" w:space="0" w:color="auto"/>
              <w:right w:val="single" w:sz="4" w:space="0" w:color="auto"/>
            </w:tcBorders>
          </w:tcPr>
          <w:p w14:paraId="738C20F6" w14:textId="77777777" w:rsidR="00DB421A" w:rsidRPr="00EE0F6E" w:rsidRDefault="00DB421A" w:rsidP="00DB421A">
            <w:pPr>
              <w:rPr>
                <w:b/>
              </w:rPr>
            </w:pPr>
            <w:r w:rsidRPr="00EE0F6E">
              <w:rPr>
                <w:b/>
              </w:rPr>
              <w:t>Inputs</w:t>
            </w:r>
          </w:p>
        </w:tc>
        <w:tc>
          <w:tcPr>
            <w:tcW w:w="4098" w:type="pct"/>
            <w:tcBorders>
              <w:top w:val="single" w:sz="4" w:space="0" w:color="auto"/>
              <w:left w:val="single" w:sz="4" w:space="0" w:color="auto"/>
              <w:bottom w:val="single" w:sz="4" w:space="0" w:color="auto"/>
              <w:right w:val="single" w:sz="4" w:space="0" w:color="auto"/>
            </w:tcBorders>
          </w:tcPr>
          <w:p w14:paraId="61D981C4" w14:textId="77777777" w:rsidR="00DB421A" w:rsidRPr="00ED4BA2" w:rsidRDefault="00DB421A" w:rsidP="00DB421A">
            <w:pPr>
              <w:rPr>
                <w:rFonts w:ascii="Times New Roman" w:hAnsi="Times New Roman"/>
              </w:rPr>
            </w:pPr>
            <w:r w:rsidRPr="00ED4BA2">
              <w:rPr>
                <w:rFonts w:ascii="Times New Roman" w:hAnsi="Times New Roman"/>
              </w:rPr>
              <w:t>Input to this project is expected primarily from ACER</w:t>
            </w:r>
            <w:r>
              <w:rPr>
                <w:rFonts w:ascii="Times New Roman" w:hAnsi="Times New Roman"/>
              </w:rPr>
              <w:t>, the regional</w:t>
            </w:r>
            <w:r w:rsidRPr="00ED4BA2">
              <w:rPr>
                <w:rFonts w:ascii="Times New Roman" w:hAnsi="Times New Roman"/>
              </w:rPr>
              <w:t xml:space="preserve"> NRAs and the European Commission</w:t>
            </w:r>
            <w:r>
              <w:rPr>
                <w:rFonts w:ascii="Times New Roman" w:hAnsi="Times New Roman"/>
              </w:rPr>
              <w:t xml:space="preserve"> (EC)</w:t>
            </w:r>
            <w:r w:rsidRPr="00ED4BA2">
              <w:rPr>
                <w:rFonts w:ascii="Times New Roman" w:hAnsi="Times New Roman"/>
              </w:rPr>
              <w:t>.</w:t>
            </w:r>
            <w:r>
              <w:rPr>
                <w:rFonts w:ascii="Times New Roman" w:hAnsi="Times New Roman"/>
              </w:rPr>
              <w:t xml:space="preserve"> Stakeholder views will be also asked for.</w:t>
            </w:r>
          </w:p>
          <w:p w14:paraId="7054148A" w14:textId="77777777" w:rsidR="00DB421A" w:rsidRDefault="00DB421A" w:rsidP="00DB421A">
            <w:pPr>
              <w:rPr>
                <w:rFonts w:ascii="Times New Roman" w:hAnsi="Times New Roman"/>
              </w:rPr>
            </w:pPr>
            <w:r>
              <w:rPr>
                <w:rFonts w:ascii="Times New Roman" w:hAnsi="Times New Roman"/>
              </w:rPr>
              <w:t xml:space="preserve">First step: </w:t>
            </w:r>
            <w:r w:rsidRPr="00ED4BA2">
              <w:rPr>
                <w:rFonts w:ascii="Times New Roman" w:hAnsi="Times New Roman"/>
              </w:rPr>
              <w:t xml:space="preserve">ACER and EC views on the project plan are welcome by </w:t>
            </w:r>
            <w:r>
              <w:rPr>
                <w:rFonts w:ascii="Times New Roman" w:hAnsi="Times New Roman"/>
              </w:rPr>
              <w:t>26</w:t>
            </w:r>
            <w:r w:rsidRPr="00ED4BA2">
              <w:rPr>
                <w:rFonts w:ascii="Times New Roman" w:hAnsi="Times New Roman"/>
              </w:rPr>
              <w:t xml:space="preserve"> February 2016.</w:t>
            </w:r>
          </w:p>
          <w:p w14:paraId="64A4F841" w14:textId="77777777" w:rsidR="00DB421A" w:rsidRPr="00ED4BA2" w:rsidRDefault="00DB421A" w:rsidP="00DB421A">
            <w:pPr>
              <w:rPr>
                <w:rFonts w:ascii="Times New Roman" w:hAnsi="Times New Roman"/>
              </w:rPr>
            </w:pPr>
            <w:r>
              <w:rPr>
                <w:rFonts w:ascii="Times New Roman" w:hAnsi="Times New Roman"/>
              </w:rPr>
              <w:t>HEA prepares the license concept – mid-March</w:t>
            </w:r>
          </w:p>
          <w:p w14:paraId="27D4B4D9" w14:textId="77777777" w:rsidR="00DB421A" w:rsidRPr="00ED4BA2" w:rsidRDefault="00DB421A" w:rsidP="00DB421A">
            <w:pPr>
              <w:rPr>
                <w:rFonts w:ascii="Times New Roman" w:hAnsi="Times New Roman"/>
              </w:rPr>
            </w:pPr>
            <w:r w:rsidRPr="00ED4BA2">
              <w:rPr>
                <w:rFonts w:ascii="Times New Roman" w:hAnsi="Times New Roman"/>
              </w:rPr>
              <w:t xml:space="preserve">ACER </w:t>
            </w:r>
            <w:r>
              <w:rPr>
                <w:rFonts w:ascii="Times New Roman" w:hAnsi="Times New Roman"/>
              </w:rPr>
              <w:t xml:space="preserve">and </w:t>
            </w:r>
            <w:r w:rsidRPr="00ED4BA2">
              <w:rPr>
                <w:rFonts w:ascii="Times New Roman" w:hAnsi="Times New Roman"/>
              </w:rPr>
              <w:t xml:space="preserve"> GRI SSE NRA</w:t>
            </w:r>
            <w:r>
              <w:rPr>
                <w:rFonts w:ascii="Times New Roman" w:hAnsi="Times New Roman"/>
              </w:rPr>
              <w:t>s</w:t>
            </w:r>
            <w:r w:rsidRPr="00ED4BA2">
              <w:rPr>
                <w:rFonts w:ascii="Times New Roman" w:hAnsi="Times New Roman"/>
              </w:rPr>
              <w:t xml:space="preserve"> will be invited to share </w:t>
            </w:r>
            <w:r>
              <w:rPr>
                <w:rFonts w:ascii="Times New Roman" w:hAnsi="Times New Roman"/>
              </w:rPr>
              <w:t>the</w:t>
            </w:r>
            <w:r w:rsidRPr="00ED4BA2">
              <w:rPr>
                <w:rFonts w:ascii="Times New Roman" w:hAnsi="Times New Roman"/>
              </w:rPr>
              <w:t xml:space="preserve"> views and comments on:</w:t>
            </w:r>
          </w:p>
          <w:p w14:paraId="262ABD81" w14:textId="77777777" w:rsidR="00DB421A" w:rsidRPr="00ED4BA2" w:rsidRDefault="00DB421A" w:rsidP="00DB421A">
            <w:pPr>
              <w:pStyle w:val="ListParagraph"/>
              <w:numPr>
                <w:ilvl w:val="0"/>
                <w:numId w:val="28"/>
              </w:numPr>
              <w:tabs>
                <w:tab w:val="left" w:pos="1985"/>
                <w:tab w:val="left" w:pos="5103"/>
              </w:tabs>
              <w:spacing w:before="120"/>
              <w:contextualSpacing w:val="0"/>
              <w:rPr>
                <w:rFonts w:ascii="Times New Roman" w:hAnsi="Times New Roman"/>
              </w:rPr>
            </w:pPr>
            <w:r w:rsidRPr="00ED4BA2">
              <w:rPr>
                <w:rFonts w:ascii="Times New Roman" w:hAnsi="Times New Roman"/>
              </w:rPr>
              <w:t xml:space="preserve">the license concept; </w:t>
            </w:r>
          </w:p>
          <w:p w14:paraId="50B4BB14" w14:textId="77777777" w:rsidR="00DB421A" w:rsidRPr="00ED4BA2" w:rsidRDefault="00DB421A" w:rsidP="00DB421A">
            <w:pPr>
              <w:pStyle w:val="ListParagraph"/>
              <w:numPr>
                <w:ilvl w:val="0"/>
                <w:numId w:val="28"/>
              </w:numPr>
              <w:tabs>
                <w:tab w:val="left" w:pos="1985"/>
                <w:tab w:val="left" w:pos="5103"/>
              </w:tabs>
              <w:spacing w:before="120"/>
              <w:contextualSpacing w:val="0"/>
              <w:rPr>
                <w:rFonts w:ascii="Times New Roman" w:hAnsi="Times New Roman"/>
              </w:rPr>
            </w:pPr>
            <w:r w:rsidRPr="00ED4BA2">
              <w:rPr>
                <w:rFonts w:ascii="Times New Roman" w:hAnsi="Times New Roman"/>
              </w:rPr>
              <w:t>the prospects and requirements of its implementation into national legislation;</w:t>
            </w:r>
          </w:p>
          <w:p w14:paraId="4079D777" w14:textId="77777777" w:rsidR="00DB421A" w:rsidRPr="00ED4BA2" w:rsidRDefault="00DB421A" w:rsidP="00DB421A">
            <w:pPr>
              <w:pStyle w:val="ListParagraph"/>
              <w:numPr>
                <w:ilvl w:val="0"/>
                <w:numId w:val="28"/>
              </w:numPr>
              <w:tabs>
                <w:tab w:val="left" w:pos="1985"/>
                <w:tab w:val="left" w:pos="5103"/>
              </w:tabs>
              <w:spacing w:before="120"/>
              <w:contextualSpacing w:val="0"/>
              <w:rPr>
                <w:rFonts w:ascii="Times New Roman" w:hAnsi="Times New Roman"/>
              </w:rPr>
            </w:pPr>
            <w:r w:rsidRPr="00ED4BA2">
              <w:rPr>
                <w:rFonts w:ascii="Times New Roman" w:hAnsi="Times New Roman"/>
              </w:rPr>
              <w:t>the principles of cost setting/costs</w:t>
            </w:r>
          </w:p>
          <w:p w14:paraId="1D4BCAF9" w14:textId="77777777" w:rsidR="00DB421A" w:rsidRPr="00ED4BA2" w:rsidRDefault="00DB421A" w:rsidP="00DB421A">
            <w:pPr>
              <w:rPr>
                <w:rFonts w:ascii="Times New Roman" w:hAnsi="Times New Roman"/>
              </w:rPr>
            </w:pPr>
            <w:r w:rsidRPr="00ED4BA2">
              <w:rPr>
                <w:rFonts w:ascii="Times New Roman" w:hAnsi="Times New Roman"/>
              </w:rPr>
              <w:t xml:space="preserve">until </w:t>
            </w:r>
            <w:r>
              <w:rPr>
                <w:rFonts w:ascii="Times New Roman" w:hAnsi="Times New Roman"/>
              </w:rPr>
              <w:t>mid</w:t>
            </w:r>
            <w:r w:rsidRPr="00011929">
              <w:rPr>
                <w:rFonts w:ascii="Times New Roman" w:hAnsi="Times New Roman"/>
                <w:lang w:val="en-US"/>
              </w:rPr>
              <w:t>-</w:t>
            </w:r>
            <w:r>
              <w:rPr>
                <w:rFonts w:ascii="Times New Roman" w:hAnsi="Times New Roman"/>
              </w:rPr>
              <w:t>April</w:t>
            </w:r>
            <w:r w:rsidRPr="00ED4BA2">
              <w:rPr>
                <w:rFonts w:ascii="Times New Roman" w:hAnsi="Times New Roman"/>
              </w:rPr>
              <w:t>.</w:t>
            </w:r>
          </w:p>
          <w:p w14:paraId="7FB664A8" w14:textId="77777777" w:rsidR="00DB421A" w:rsidRDefault="00DB421A" w:rsidP="00DB421A">
            <w:pPr>
              <w:pStyle w:val="CommentText"/>
              <w:rPr>
                <w:rFonts w:ascii="Times New Roman" w:hAnsi="Times New Roman"/>
                <w:sz w:val="22"/>
                <w:szCs w:val="22"/>
              </w:rPr>
            </w:pPr>
            <w:r>
              <w:rPr>
                <w:rFonts w:ascii="Times New Roman" w:hAnsi="Times New Roman"/>
                <w:sz w:val="22"/>
                <w:szCs w:val="22"/>
              </w:rPr>
              <w:t>Live debate</w:t>
            </w:r>
            <w:r w:rsidRPr="00EC4899">
              <w:rPr>
                <w:rFonts w:ascii="Times New Roman" w:hAnsi="Times New Roman"/>
                <w:sz w:val="22"/>
                <w:szCs w:val="22"/>
              </w:rPr>
              <w:t xml:space="preserve"> is </w:t>
            </w:r>
            <w:r w:rsidRPr="00AB44E4">
              <w:rPr>
                <w:rFonts w:ascii="Times New Roman" w:hAnsi="Times New Roman"/>
                <w:sz w:val="22"/>
                <w:szCs w:val="22"/>
              </w:rPr>
              <w:t>sought</w:t>
            </w:r>
            <w:r w:rsidRPr="00EC4899">
              <w:rPr>
                <w:rFonts w:ascii="Times New Roman" w:hAnsi="Times New Roman"/>
                <w:sz w:val="22"/>
                <w:szCs w:val="22"/>
              </w:rPr>
              <w:t xml:space="preserve"> from NRAs, ACER, EC</w:t>
            </w:r>
            <w:r>
              <w:rPr>
                <w:rFonts w:ascii="Times New Roman" w:hAnsi="Times New Roman"/>
                <w:sz w:val="22"/>
                <w:szCs w:val="22"/>
              </w:rPr>
              <w:t xml:space="preserve"> and stakeholders of the region at the workshop on 16</w:t>
            </w:r>
            <w:r w:rsidRPr="00EC4899">
              <w:rPr>
                <w:rFonts w:ascii="Times New Roman" w:hAnsi="Times New Roman"/>
                <w:sz w:val="22"/>
                <w:szCs w:val="22"/>
              </w:rPr>
              <w:t>-1</w:t>
            </w:r>
            <w:r>
              <w:rPr>
                <w:rFonts w:ascii="Times New Roman" w:hAnsi="Times New Roman"/>
                <w:sz w:val="22"/>
                <w:szCs w:val="22"/>
              </w:rPr>
              <w:t>7</w:t>
            </w:r>
            <w:r w:rsidRPr="00EC4899">
              <w:rPr>
                <w:rFonts w:ascii="Times New Roman" w:hAnsi="Times New Roman"/>
                <w:sz w:val="22"/>
                <w:szCs w:val="22"/>
              </w:rPr>
              <w:t xml:space="preserve"> June</w:t>
            </w:r>
            <w:r>
              <w:rPr>
                <w:rFonts w:ascii="Times New Roman" w:hAnsi="Times New Roman"/>
                <w:sz w:val="22"/>
                <w:szCs w:val="22"/>
              </w:rPr>
              <w:t xml:space="preserve"> at Budapest</w:t>
            </w:r>
            <w:r w:rsidRPr="00EC4899">
              <w:rPr>
                <w:rFonts w:ascii="Times New Roman" w:hAnsi="Times New Roman"/>
                <w:sz w:val="22"/>
                <w:szCs w:val="22"/>
              </w:rPr>
              <w:t>.</w:t>
            </w:r>
          </w:p>
          <w:p w14:paraId="134075B3" w14:textId="77777777" w:rsidR="00DB421A" w:rsidRDefault="00DB421A" w:rsidP="00DB421A">
            <w:pPr>
              <w:pStyle w:val="CommentText"/>
              <w:rPr>
                <w:rFonts w:ascii="Times New Roman" w:hAnsi="Times New Roman"/>
                <w:sz w:val="22"/>
                <w:szCs w:val="22"/>
              </w:rPr>
            </w:pPr>
          </w:p>
          <w:p w14:paraId="2AF00076" w14:textId="77777777" w:rsidR="00DB421A" w:rsidRPr="00327AEB" w:rsidRDefault="00DB421A" w:rsidP="00DB421A">
            <w:pPr>
              <w:pStyle w:val="CommentText"/>
              <w:rPr>
                <w:rFonts w:ascii="Times New Roman" w:hAnsi="Times New Roman"/>
                <w:i/>
                <w:sz w:val="22"/>
                <w:szCs w:val="22"/>
              </w:rPr>
            </w:pPr>
          </w:p>
        </w:tc>
      </w:tr>
      <w:tr w:rsidR="00DB421A" w:rsidRPr="00EE0F6E" w14:paraId="1AE04155" w14:textId="77777777" w:rsidTr="00DB421A">
        <w:tc>
          <w:tcPr>
            <w:tcW w:w="902" w:type="pct"/>
            <w:tcBorders>
              <w:top w:val="single" w:sz="4" w:space="0" w:color="auto"/>
              <w:left w:val="single" w:sz="4" w:space="0" w:color="auto"/>
              <w:bottom w:val="single" w:sz="4" w:space="0" w:color="auto"/>
              <w:right w:val="single" w:sz="4" w:space="0" w:color="auto"/>
            </w:tcBorders>
          </w:tcPr>
          <w:p w14:paraId="6238CC6F" w14:textId="77777777" w:rsidR="00DB421A" w:rsidRPr="00EE0F6E" w:rsidRDefault="00DB421A" w:rsidP="00DB421A">
            <w:pPr>
              <w:rPr>
                <w:b/>
              </w:rPr>
            </w:pPr>
            <w:r w:rsidRPr="00EE0F6E">
              <w:rPr>
                <w:b/>
              </w:rPr>
              <w:t xml:space="preserve">Additional requirements </w:t>
            </w:r>
          </w:p>
        </w:tc>
        <w:tc>
          <w:tcPr>
            <w:tcW w:w="4098" w:type="pct"/>
            <w:tcBorders>
              <w:top w:val="single" w:sz="4" w:space="0" w:color="auto"/>
              <w:left w:val="single" w:sz="4" w:space="0" w:color="auto"/>
              <w:bottom w:val="single" w:sz="4" w:space="0" w:color="auto"/>
              <w:right w:val="single" w:sz="4" w:space="0" w:color="auto"/>
            </w:tcBorders>
          </w:tcPr>
          <w:p w14:paraId="3807B60F" w14:textId="77777777" w:rsidR="00DB421A" w:rsidRPr="00A71B9D" w:rsidRDefault="00DB421A" w:rsidP="00DB421A">
            <w:pPr>
              <w:spacing w:after="120"/>
              <w:rPr>
                <w:rFonts w:ascii="Times New Roman" w:hAnsi="Times New Roman"/>
              </w:rPr>
            </w:pPr>
            <w:r>
              <w:rPr>
                <w:rFonts w:ascii="Times New Roman" w:hAnsi="Times New Roman"/>
              </w:rPr>
              <w:t xml:space="preserve">The modification of licensing regimes would necessitate changes in national legislations, which is conditional to the support of national governments. </w:t>
            </w:r>
            <w:r w:rsidRPr="00BB682F">
              <w:rPr>
                <w:rFonts w:ascii="Times New Roman" w:hAnsi="Times New Roman" w:cs="Times New Roman"/>
                <w:szCs w:val="20"/>
              </w:rPr>
              <w:t xml:space="preserve"> Therefore Ministries’ involvement is going to be considered at a specific following stage of the project.</w:t>
            </w:r>
          </w:p>
        </w:tc>
      </w:tr>
      <w:tr w:rsidR="00DB421A" w:rsidRPr="00EE0F6E" w14:paraId="730E42DF" w14:textId="77777777" w:rsidTr="00DB421A">
        <w:tc>
          <w:tcPr>
            <w:tcW w:w="902" w:type="pct"/>
            <w:tcBorders>
              <w:top w:val="single" w:sz="4" w:space="0" w:color="auto"/>
              <w:left w:val="single" w:sz="4" w:space="0" w:color="auto"/>
              <w:bottom w:val="single" w:sz="4" w:space="0" w:color="auto"/>
              <w:right w:val="single" w:sz="4" w:space="0" w:color="auto"/>
            </w:tcBorders>
          </w:tcPr>
          <w:p w14:paraId="2837123A" w14:textId="77777777" w:rsidR="00DB421A" w:rsidRPr="00EE0F6E" w:rsidRDefault="00DB421A" w:rsidP="00DB421A">
            <w:pPr>
              <w:rPr>
                <w:b/>
              </w:rPr>
            </w:pPr>
            <w:r w:rsidRPr="00EE0F6E">
              <w:rPr>
                <w:b/>
              </w:rPr>
              <w:t>Timeline</w:t>
            </w:r>
          </w:p>
        </w:tc>
        <w:tc>
          <w:tcPr>
            <w:tcW w:w="4098" w:type="pct"/>
            <w:tcBorders>
              <w:top w:val="single" w:sz="4" w:space="0" w:color="auto"/>
              <w:left w:val="single" w:sz="4" w:space="0" w:color="auto"/>
              <w:bottom w:val="single" w:sz="4" w:space="0" w:color="auto"/>
              <w:right w:val="single" w:sz="4" w:space="0" w:color="auto"/>
            </w:tcBorders>
          </w:tcPr>
          <w:p w14:paraId="63C30553" w14:textId="2BD81333" w:rsidR="00DB421A" w:rsidRPr="00911560" w:rsidRDefault="00DB421A" w:rsidP="00DB421A">
            <w:pPr>
              <w:keepLines w:val="0"/>
              <w:numPr>
                <w:ilvl w:val="0"/>
                <w:numId w:val="27"/>
              </w:numPr>
              <w:spacing w:after="200" w:line="276" w:lineRule="auto"/>
              <w:jc w:val="left"/>
              <w:rPr>
                <w:rFonts w:ascii="Times New Roman" w:hAnsi="Times New Roman" w:cs="Calibri"/>
                <w:lang w:eastAsia="en-US"/>
              </w:rPr>
            </w:pPr>
            <w:r>
              <w:rPr>
                <w:rFonts w:ascii="Times New Roman" w:hAnsi="Times New Roman" w:cs="Calibri"/>
                <w:lang w:eastAsia="en-US"/>
              </w:rPr>
              <w:t>Drafting of the proposed license concept – 31 March (HEA)</w:t>
            </w:r>
            <w:r w:rsidRPr="00911560">
              <w:rPr>
                <w:rFonts w:ascii="Times New Roman" w:hAnsi="Times New Roman" w:cs="Calibri"/>
                <w:lang w:eastAsia="en-US"/>
              </w:rPr>
              <w:t>;</w:t>
            </w:r>
          </w:p>
          <w:p w14:paraId="4BB01B37" w14:textId="1B2841BF" w:rsidR="00DB421A" w:rsidRPr="00911560" w:rsidRDefault="00DB421A" w:rsidP="00DB421A">
            <w:pPr>
              <w:keepLines w:val="0"/>
              <w:numPr>
                <w:ilvl w:val="0"/>
                <w:numId w:val="27"/>
              </w:numPr>
              <w:spacing w:after="200" w:line="276" w:lineRule="auto"/>
              <w:jc w:val="left"/>
              <w:rPr>
                <w:rFonts w:ascii="Times New Roman" w:hAnsi="Times New Roman" w:cs="Calibri"/>
                <w:lang w:eastAsia="en-US"/>
              </w:rPr>
            </w:pPr>
            <w:r>
              <w:rPr>
                <w:rFonts w:ascii="Times New Roman" w:hAnsi="Times New Roman" w:cs="Calibri"/>
                <w:lang w:eastAsia="en-US"/>
              </w:rPr>
              <w:t>Introducing the concept to ACER and  GRI SSE NRAs  – begining of April</w:t>
            </w:r>
            <w:r w:rsidRPr="00911560">
              <w:rPr>
                <w:rFonts w:ascii="Times New Roman" w:hAnsi="Times New Roman" w:cs="Calibri"/>
                <w:lang w:eastAsia="en-US"/>
              </w:rPr>
              <w:t>;</w:t>
            </w:r>
          </w:p>
          <w:p w14:paraId="3E10F38F" w14:textId="726EFF38" w:rsidR="00DB421A" w:rsidRPr="00911560" w:rsidRDefault="00DB421A" w:rsidP="00DB421A">
            <w:pPr>
              <w:keepLines w:val="0"/>
              <w:numPr>
                <w:ilvl w:val="0"/>
                <w:numId w:val="27"/>
              </w:numPr>
              <w:spacing w:after="200" w:line="276" w:lineRule="auto"/>
              <w:jc w:val="left"/>
              <w:rPr>
                <w:rFonts w:ascii="Times New Roman" w:hAnsi="Times New Roman" w:cs="Calibri"/>
                <w:lang w:eastAsia="en-US"/>
              </w:rPr>
            </w:pPr>
            <w:r>
              <w:rPr>
                <w:rFonts w:ascii="Times New Roman" w:hAnsi="Times New Roman" w:cs="Calibri"/>
                <w:lang w:eastAsia="en-US"/>
              </w:rPr>
              <w:t>ACER</w:t>
            </w:r>
            <w:r w:rsidRPr="00911560">
              <w:rPr>
                <w:rFonts w:ascii="Times New Roman" w:hAnsi="Times New Roman" w:cs="Calibri"/>
                <w:lang w:eastAsia="en-US"/>
              </w:rPr>
              <w:t xml:space="preserve"> </w:t>
            </w:r>
            <w:r>
              <w:rPr>
                <w:rFonts w:ascii="Times New Roman" w:hAnsi="Times New Roman" w:cs="Calibri"/>
                <w:lang w:eastAsia="en-US"/>
              </w:rPr>
              <w:t xml:space="preserve"> and </w:t>
            </w:r>
            <w:r w:rsidRPr="00911560">
              <w:rPr>
                <w:rFonts w:ascii="Times New Roman" w:hAnsi="Times New Roman" w:cs="Calibri"/>
                <w:lang w:eastAsia="en-US"/>
              </w:rPr>
              <w:t xml:space="preserve">GRI SSE </w:t>
            </w:r>
            <w:r>
              <w:rPr>
                <w:rFonts w:ascii="Times New Roman" w:hAnsi="Times New Roman" w:cs="Calibri"/>
                <w:lang w:eastAsia="en-US"/>
              </w:rPr>
              <w:t>NRAs comment on the concept and reflections on potential implementation, costs, etc. –  22 April</w:t>
            </w:r>
            <w:r w:rsidRPr="00911560">
              <w:rPr>
                <w:rFonts w:ascii="Times New Roman" w:hAnsi="Times New Roman" w:cs="Calibri"/>
                <w:lang w:eastAsia="en-US"/>
              </w:rPr>
              <w:t>;</w:t>
            </w:r>
          </w:p>
          <w:p w14:paraId="2B5C81FA" w14:textId="77777777" w:rsidR="00DB421A" w:rsidRDefault="00DB421A" w:rsidP="00DB421A">
            <w:pPr>
              <w:keepLines w:val="0"/>
              <w:numPr>
                <w:ilvl w:val="0"/>
                <w:numId w:val="27"/>
              </w:numPr>
              <w:spacing w:line="276" w:lineRule="auto"/>
              <w:jc w:val="left"/>
              <w:rPr>
                <w:rFonts w:ascii="Times New Roman" w:hAnsi="Times New Roman" w:cs="Calibri"/>
                <w:lang w:eastAsia="en-US"/>
              </w:rPr>
            </w:pPr>
            <w:r>
              <w:rPr>
                <w:rFonts w:ascii="Times New Roman" w:hAnsi="Times New Roman" w:cs="Calibri"/>
                <w:lang w:eastAsia="en-US"/>
              </w:rPr>
              <w:t>Evaluation of NRA responses (HEA and ACER) – 16 May</w:t>
            </w:r>
            <w:r w:rsidRPr="00911560">
              <w:rPr>
                <w:rFonts w:ascii="Times New Roman" w:hAnsi="Times New Roman" w:cs="Calibri"/>
                <w:lang w:eastAsia="en-US"/>
              </w:rPr>
              <w:t>;</w:t>
            </w:r>
          </w:p>
          <w:p w14:paraId="16F3232C" w14:textId="77777777" w:rsidR="00DB421A" w:rsidRPr="00911560" w:rsidRDefault="00DB421A" w:rsidP="00DB421A">
            <w:pPr>
              <w:keepLines w:val="0"/>
              <w:numPr>
                <w:ilvl w:val="0"/>
                <w:numId w:val="27"/>
              </w:numPr>
              <w:spacing w:line="276" w:lineRule="auto"/>
              <w:jc w:val="left"/>
              <w:rPr>
                <w:rFonts w:ascii="Times New Roman" w:hAnsi="Times New Roman" w:cs="Calibri"/>
                <w:lang w:eastAsia="en-US"/>
              </w:rPr>
            </w:pPr>
            <w:r>
              <w:rPr>
                <w:rFonts w:ascii="Times New Roman" w:hAnsi="Times New Roman" w:cs="Calibri"/>
                <w:lang w:eastAsia="en-US"/>
              </w:rPr>
              <w:t>Circulating the topic of debate to stakeholders – 16 May;</w:t>
            </w:r>
          </w:p>
          <w:p w14:paraId="0899102D" w14:textId="7102AC5A" w:rsidR="00DB421A" w:rsidRPr="00EE0F6E" w:rsidRDefault="00DB421A" w:rsidP="00690983">
            <w:pPr>
              <w:pStyle w:val="ListParagraph"/>
              <w:numPr>
                <w:ilvl w:val="0"/>
                <w:numId w:val="27"/>
              </w:numPr>
              <w:tabs>
                <w:tab w:val="left" w:pos="1985"/>
                <w:tab w:val="left" w:pos="5103"/>
              </w:tabs>
              <w:spacing w:after="120"/>
              <w:contextualSpacing w:val="0"/>
              <w:rPr>
                <w:i/>
              </w:rPr>
            </w:pPr>
            <w:r>
              <w:rPr>
                <w:rFonts w:ascii="Times New Roman" w:hAnsi="Times New Roman" w:cs="Calibri"/>
                <w:lang w:eastAsia="en-US"/>
              </w:rPr>
              <w:t xml:space="preserve">Assessment and discussion of findings – Workshop </w:t>
            </w:r>
            <w:r w:rsidR="00690983">
              <w:rPr>
                <w:rFonts w:ascii="Times New Roman" w:hAnsi="Times New Roman" w:cs="Calibri"/>
                <w:lang w:eastAsia="en-US"/>
              </w:rPr>
              <w:t>7</w:t>
            </w:r>
            <w:r>
              <w:rPr>
                <w:rFonts w:ascii="Times New Roman" w:hAnsi="Times New Roman" w:cs="Calibri"/>
                <w:lang w:eastAsia="en-US"/>
              </w:rPr>
              <w:t>-</w:t>
            </w:r>
            <w:r w:rsidR="00690983">
              <w:rPr>
                <w:rFonts w:ascii="Times New Roman" w:hAnsi="Times New Roman" w:cs="Calibri"/>
                <w:lang w:eastAsia="en-US"/>
              </w:rPr>
              <w:t>8</w:t>
            </w:r>
            <w:r>
              <w:rPr>
                <w:rFonts w:ascii="Times New Roman" w:hAnsi="Times New Roman" w:cs="Calibri"/>
                <w:lang w:eastAsia="en-US"/>
              </w:rPr>
              <w:t xml:space="preserve"> Ju</w:t>
            </w:r>
            <w:r w:rsidR="00690983">
              <w:rPr>
                <w:rFonts w:ascii="Times New Roman" w:hAnsi="Times New Roman" w:cs="Calibri"/>
                <w:lang w:eastAsia="en-US"/>
              </w:rPr>
              <w:t>ly</w:t>
            </w:r>
            <w:r>
              <w:rPr>
                <w:rFonts w:ascii="Times New Roman" w:hAnsi="Times New Roman" w:cs="Calibri"/>
                <w:lang w:eastAsia="en-US"/>
              </w:rPr>
              <w:t>, Budapest</w:t>
            </w:r>
          </w:p>
        </w:tc>
      </w:tr>
      <w:tr w:rsidR="00DB421A" w:rsidRPr="00EE0F6E" w14:paraId="074C752D" w14:textId="77777777" w:rsidTr="00DB421A">
        <w:tc>
          <w:tcPr>
            <w:tcW w:w="902" w:type="pct"/>
            <w:tcBorders>
              <w:top w:val="single" w:sz="4" w:space="0" w:color="auto"/>
              <w:left w:val="single" w:sz="4" w:space="0" w:color="auto"/>
              <w:bottom w:val="single" w:sz="4" w:space="0" w:color="auto"/>
              <w:right w:val="single" w:sz="4" w:space="0" w:color="auto"/>
            </w:tcBorders>
          </w:tcPr>
          <w:p w14:paraId="05284B84" w14:textId="77777777" w:rsidR="00DB421A" w:rsidRPr="00EE0F6E" w:rsidRDefault="00DB421A" w:rsidP="00DB421A">
            <w:pPr>
              <w:rPr>
                <w:b/>
              </w:rPr>
            </w:pPr>
            <w:r w:rsidRPr="00EE0F6E">
              <w:rPr>
                <w:b/>
              </w:rPr>
              <w:t>Related documents</w:t>
            </w:r>
          </w:p>
        </w:tc>
        <w:tc>
          <w:tcPr>
            <w:tcW w:w="4098" w:type="pct"/>
            <w:tcBorders>
              <w:top w:val="single" w:sz="4" w:space="0" w:color="auto"/>
              <w:left w:val="single" w:sz="4" w:space="0" w:color="auto"/>
              <w:bottom w:val="single" w:sz="4" w:space="0" w:color="auto"/>
              <w:right w:val="single" w:sz="4" w:space="0" w:color="auto"/>
            </w:tcBorders>
          </w:tcPr>
          <w:p w14:paraId="75E5CD02"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 xml:space="preserve">ACER documentation of the Public Consultation on scooping the potential for Framework Guidelines on „Rules for Trading” </w:t>
            </w:r>
          </w:p>
          <w:p w14:paraId="0BF6BF90"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Brattle Group (2010) ’Wholesale energy trading licenses in the EU’</w:t>
            </w:r>
            <w:r>
              <w:rPr>
                <w:rFonts w:ascii="Times New Roman" w:hAnsi="Times New Roman"/>
                <w:lang w:eastAsia="en-US"/>
              </w:rPr>
              <w:t xml:space="preserve"> </w:t>
            </w:r>
            <w:hyperlink r:id="rId41" w:history="1">
              <w:r w:rsidRPr="00DB142C">
                <w:rPr>
                  <w:rFonts w:ascii="Times New Roman" w:hAnsi="Times New Roman"/>
                  <w:color w:val="0000FF"/>
                  <w:u w:val="single"/>
                  <w:lang w:val="hu-HU" w:eastAsia="en-US"/>
                </w:rPr>
                <w:t>http://www.ceer.eu/portal/page/portal/EER_HOME/EER_PUBLICATIONS/CEER_PAPERS/Cross-Sectoral/2010/Brattle-Skadden%20Study%20Final%2021_Oct_2010.pdf</w:t>
              </w:r>
            </w:hyperlink>
            <w:hyperlink r:id="rId42" w:history="1">
              <w:r w:rsidRPr="00DB142C">
                <w:rPr>
                  <w:rFonts w:ascii="Times New Roman" w:hAnsi="Times New Roman"/>
                  <w:color w:val="0000FF"/>
                  <w:u w:val="single"/>
                  <w:lang w:val="hu-HU" w:eastAsia="en-US"/>
                </w:rPr>
                <w:t>http://www.ceer.eu/portal/page/portal/EER_HOME/EER_PUBLICATIONS/CEER_PAPERS/Cross-Sectoral/2010/Brattle-Skadden%20Study%20Final%2021_Oct_2010.pdf</w:t>
              </w:r>
            </w:hyperlink>
          </w:p>
          <w:p w14:paraId="141FB847"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Council of European Energy Regulators (CEER) (2011) ’Final Advice on the Introduction of a Europe-wide Energy Wholesale Trading Passport’</w:t>
            </w:r>
            <w:r>
              <w:rPr>
                <w:rFonts w:ascii="Times New Roman" w:hAnsi="Times New Roman"/>
                <w:lang w:eastAsia="en-US"/>
              </w:rPr>
              <w:t xml:space="preserve"> </w:t>
            </w:r>
            <w:hyperlink r:id="rId43" w:history="1">
              <w:r w:rsidRPr="004F20D1">
                <w:rPr>
                  <w:rStyle w:val="Hyperlink"/>
                  <w:lang w:eastAsia="en-US"/>
                </w:rPr>
                <w:t>http://www.ceer.eu/portal/page/portal/EER_HOME/EER_PUBLICATIONS/CEER_PAPERS/Cross-Sectoral/2011/C11-WMS-15-04b_TradingPassport_Conclusion_08112011.pdf</w:t>
              </w:r>
            </w:hyperlink>
            <w:hyperlink r:id="rId44" w:history="1">
              <w:r w:rsidRPr="001F5B4D">
                <w:rPr>
                  <w:rStyle w:val="Hyperlink"/>
                  <w:lang w:eastAsia="en-US"/>
                </w:rPr>
                <w:t>http://www.ceer.eu/portal/page/portal/EER_HOME/EER_PUBLICATIONS/CEER_PAPERS/Cross-Sectoral/2011/C11-WMS-15-04b_TradingPassport_Conclusion_08112011.pdf</w:t>
              </w:r>
            </w:hyperlink>
            <w:r>
              <w:rPr>
                <w:rFonts w:ascii="Times New Roman" w:hAnsi="Times New Roman"/>
                <w:lang w:eastAsia="en-US"/>
              </w:rPr>
              <w:t xml:space="preserve"> </w:t>
            </w:r>
          </w:p>
          <w:p w14:paraId="1FED41C7" w14:textId="77777777" w:rsidR="00DB421A" w:rsidRPr="00CF3A82" w:rsidRDefault="00DB421A" w:rsidP="00DB421A">
            <w:pPr>
              <w:keepLines w:val="0"/>
              <w:spacing w:line="276" w:lineRule="auto"/>
              <w:ind w:left="151" w:hanging="151"/>
              <w:jc w:val="left"/>
              <w:rPr>
                <w:rFonts w:ascii="Times New Roman" w:hAnsi="Times New Roman"/>
                <w:lang w:eastAsia="en-US"/>
              </w:rPr>
            </w:pPr>
            <w:r w:rsidRPr="00CF3A82">
              <w:rPr>
                <w:rFonts w:ascii="Times New Roman" w:hAnsi="Times New Roman"/>
                <w:lang w:eastAsia="en-US"/>
              </w:rPr>
              <w:t xml:space="preserve">DNV KEMA (2013a) </w:t>
            </w:r>
            <w:r w:rsidRPr="00CF3A82">
              <w:rPr>
                <w:rFonts w:ascii="Times New Roman" w:hAnsi="Times New Roman"/>
                <w:i/>
                <w:lang w:eastAsia="en-US"/>
              </w:rPr>
              <w:t>Study on Entry-Exit Regimes in Gas: Part A: Implementation of Entry-Exit Systems</w:t>
            </w:r>
            <w:r w:rsidRPr="00CF3A82">
              <w:rPr>
                <w:rFonts w:ascii="Times New Roman" w:hAnsi="Times New Roman"/>
                <w:lang w:eastAsia="en-US"/>
              </w:rPr>
              <w:t xml:space="preserve"> (Gröningen: KEMA)</w:t>
            </w:r>
            <w:r>
              <w:t xml:space="preserve"> </w:t>
            </w:r>
            <w:hyperlink r:id="rId45" w:history="1">
              <w:r w:rsidRPr="001F5B4D">
                <w:rPr>
                  <w:rStyle w:val="Hyperlink"/>
                  <w:lang w:eastAsia="en-US"/>
                </w:rPr>
                <w:t>https://ec.europa.eu/energy/sites/ener/files/documents/201307-entry-exit-regimes-in-gas-parta.pdf</w:t>
              </w:r>
            </w:hyperlink>
            <w:hyperlink r:id="rId46" w:history="1">
              <w:r w:rsidRPr="001F5B4D">
                <w:rPr>
                  <w:rStyle w:val="Hyperlink"/>
                  <w:lang w:eastAsia="en-US"/>
                </w:rPr>
                <w:t>https://ec.europa.eu/energy/sites/ener/files/documents/201307-entry-exit-regimes-in-gas-parta.pdf</w:t>
              </w:r>
            </w:hyperlink>
            <w:r>
              <w:rPr>
                <w:rFonts w:ascii="Times New Roman" w:hAnsi="Times New Roman"/>
                <w:lang w:eastAsia="en-US"/>
              </w:rPr>
              <w:t xml:space="preserve"> </w:t>
            </w:r>
          </w:p>
          <w:p w14:paraId="6C013BCB" w14:textId="77777777" w:rsidR="00DB421A" w:rsidRPr="00CF3A82" w:rsidRDefault="00DB421A" w:rsidP="00DB421A">
            <w:pPr>
              <w:rPr>
                <w:rFonts w:ascii="Times New Roman" w:hAnsi="Times New Roman"/>
                <w:lang w:eastAsia="en-US"/>
              </w:rPr>
            </w:pPr>
            <w:r w:rsidRPr="00CF3A82">
              <w:rPr>
                <w:rFonts w:ascii="Times New Roman" w:hAnsi="Times New Roman"/>
                <w:lang w:eastAsia="en-US"/>
              </w:rPr>
              <w:t xml:space="preserve">DNV KEMA (2013b) </w:t>
            </w:r>
            <w:r w:rsidRPr="00CF3A82">
              <w:rPr>
                <w:rFonts w:ascii="Times New Roman" w:hAnsi="Times New Roman"/>
                <w:i/>
                <w:lang w:eastAsia="en-US"/>
              </w:rPr>
              <w:t>Country Factsheets</w:t>
            </w:r>
            <w:r w:rsidRPr="00CF3A82">
              <w:rPr>
                <w:rFonts w:ascii="Times New Roman" w:hAnsi="Times New Roman"/>
                <w:lang w:eastAsia="en-US"/>
              </w:rPr>
              <w:t xml:space="preserve"> (Gröningen: KEMA)</w:t>
            </w:r>
          </w:p>
          <w:p w14:paraId="065FC60C"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European Federation of Energy Traders (EFET) (2013) ’ EFET Response to the ACER public consultation on potential “FG rules for trading related to technical and operational provisions of network access services and system balancing (FG RfT)”’</w:t>
            </w:r>
            <w:r>
              <w:rPr>
                <w:rFonts w:ascii="Times New Roman" w:hAnsi="Times New Roman"/>
                <w:lang w:eastAsia="en-US"/>
              </w:rPr>
              <w:t xml:space="preserve"> </w:t>
            </w:r>
            <w:hyperlink r:id="rId47" w:history="1">
              <w:r w:rsidRPr="001F5B4D">
                <w:rPr>
                  <w:rStyle w:val="Hyperlink"/>
                  <w:lang w:eastAsia="en-US"/>
                </w:rPr>
                <w:t>http://www.efet.org/Cms_Data/Contents/EFET/Folders/Documents/EnergyMarkets/GasPosPprs/2005Today/~contents/UNU2S8NAAD42QC2B/EFET-Response_ACER_FG-RfT-Consultation_final.pdf</w:t>
              </w:r>
            </w:hyperlink>
            <w:hyperlink r:id="rId48" w:history="1">
              <w:r w:rsidRPr="001F5B4D">
                <w:rPr>
                  <w:rStyle w:val="Hyperlink"/>
                  <w:lang w:eastAsia="en-US"/>
                </w:rPr>
                <w:t>http://www.efet.org/Cms_Data/Contents/EFET/Folders/Documents/EnergyMarkets/GasPosPprs/2005Today/~contents/UNU2S8NAAD42QC2B/EFET-Response_ACER_FG-RfT-Consultation_final.pdf</w:t>
              </w:r>
            </w:hyperlink>
            <w:r>
              <w:rPr>
                <w:rFonts w:ascii="Times New Roman" w:hAnsi="Times New Roman"/>
                <w:lang w:eastAsia="en-US"/>
              </w:rPr>
              <w:t xml:space="preserve"> </w:t>
            </w:r>
          </w:p>
          <w:p w14:paraId="233D7208" w14:textId="0A79B10E" w:rsidR="00DB421A" w:rsidRPr="00B16019" w:rsidRDefault="00DB421A" w:rsidP="00DB421A">
            <w:pPr>
              <w:spacing w:after="120"/>
              <w:ind w:left="151" w:hanging="151"/>
            </w:pPr>
            <w:r>
              <w:rPr>
                <w:rFonts w:ascii="Times New Roman" w:hAnsi="Times New Roman"/>
                <w:lang w:eastAsia="en-US"/>
              </w:rPr>
              <w:lastRenderedPageBreak/>
              <w:t xml:space="preserve"> </w:t>
            </w:r>
          </w:p>
        </w:tc>
      </w:tr>
      <w:tr w:rsidR="00DB421A" w:rsidRPr="00EE0F6E" w14:paraId="459B3113" w14:textId="77777777" w:rsidTr="00DB421A">
        <w:trPr>
          <w:trHeight w:val="659"/>
        </w:trPr>
        <w:tc>
          <w:tcPr>
            <w:tcW w:w="902" w:type="pct"/>
            <w:tcBorders>
              <w:top w:val="single" w:sz="4" w:space="0" w:color="auto"/>
              <w:left w:val="single" w:sz="4" w:space="0" w:color="auto"/>
              <w:bottom w:val="single" w:sz="4" w:space="0" w:color="auto"/>
              <w:right w:val="single" w:sz="4" w:space="0" w:color="auto"/>
            </w:tcBorders>
          </w:tcPr>
          <w:p w14:paraId="1B37F1C7" w14:textId="77777777" w:rsidR="00DB421A" w:rsidRPr="00EE0F6E" w:rsidRDefault="00DB421A" w:rsidP="00DB421A">
            <w:pPr>
              <w:rPr>
                <w:b/>
              </w:rPr>
            </w:pPr>
            <w:r w:rsidRPr="00EE0F6E">
              <w:rPr>
                <w:b/>
              </w:rPr>
              <w:lastRenderedPageBreak/>
              <w:t>Additional notes</w:t>
            </w:r>
          </w:p>
        </w:tc>
        <w:tc>
          <w:tcPr>
            <w:tcW w:w="4098" w:type="pct"/>
            <w:tcBorders>
              <w:top w:val="single" w:sz="4" w:space="0" w:color="auto"/>
              <w:left w:val="single" w:sz="4" w:space="0" w:color="auto"/>
              <w:bottom w:val="single" w:sz="4" w:space="0" w:color="auto"/>
              <w:right w:val="single" w:sz="4" w:space="0" w:color="auto"/>
            </w:tcBorders>
          </w:tcPr>
          <w:p w14:paraId="4C431C22" w14:textId="77777777" w:rsidR="00DB421A" w:rsidRPr="00EE0F6E" w:rsidRDefault="00DB421A" w:rsidP="00DB421A">
            <w:pPr>
              <w:rPr>
                <w:i/>
              </w:rPr>
            </w:pPr>
          </w:p>
        </w:tc>
      </w:tr>
    </w:tbl>
    <w:p w14:paraId="45D56CE3" w14:textId="77777777" w:rsidR="00F11D99" w:rsidRDefault="00F11D99" w:rsidP="00D75ED7">
      <w:pPr>
        <w:keepLines w:val="0"/>
        <w:autoSpaceDE w:val="0"/>
        <w:autoSpaceDN w:val="0"/>
        <w:adjustRightInd w:val="0"/>
        <w:jc w:val="center"/>
        <w:rPr>
          <w:rFonts w:ascii="Times New Roman" w:hAnsi="Times New Roman" w:cs="Times New Roman"/>
          <w:lang w:val="de-AT"/>
        </w:rPr>
      </w:pPr>
    </w:p>
    <w:p w14:paraId="5212D80D" w14:textId="77777777" w:rsidR="00DB421A" w:rsidRDefault="00DB421A" w:rsidP="00011929">
      <w:pPr>
        <w:keepLines w:val="0"/>
        <w:autoSpaceDE w:val="0"/>
        <w:autoSpaceDN w:val="0"/>
        <w:adjustRightInd w:val="0"/>
        <w:rPr>
          <w:rFonts w:ascii="Times New Roman" w:hAnsi="Times New Roman" w:cs="Times New Roman"/>
          <w:lang w:val="de-AT"/>
        </w:rPr>
      </w:pPr>
    </w:p>
    <w:p w14:paraId="7B114A26" w14:textId="38006DE1" w:rsidR="00660245" w:rsidRDefault="00660245" w:rsidP="00660245">
      <w:pPr>
        <w:pStyle w:val="Heading4"/>
        <w:numPr>
          <w:ilvl w:val="0"/>
          <w:numId w:val="0"/>
        </w:numPr>
        <w:tabs>
          <w:tab w:val="clear" w:pos="992"/>
          <w:tab w:val="left" w:pos="0"/>
        </w:tabs>
        <w:rPr>
          <w:sz w:val="22"/>
          <w:szCs w:val="22"/>
          <w:u w:val="single"/>
        </w:rPr>
      </w:pPr>
      <w:r>
        <w:rPr>
          <w:sz w:val="22"/>
          <w:szCs w:val="22"/>
          <w:u w:val="single"/>
        </w:rPr>
        <w:t xml:space="preserve">Pilot Project </w:t>
      </w:r>
      <w:r w:rsidR="000242B2">
        <w:rPr>
          <w:sz w:val="22"/>
          <w:szCs w:val="22"/>
          <w:u w:val="single"/>
        </w:rPr>
        <w:t>VIII</w:t>
      </w:r>
      <w:r>
        <w:rPr>
          <w:sz w:val="22"/>
          <w:szCs w:val="22"/>
          <w:u w:val="single"/>
        </w:rPr>
        <w:t>: potential updates of the survey related to t</w:t>
      </w:r>
      <w:r w:rsidRPr="0004505B">
        <w:rPr>
          <w:sz w:val="22"/>
          <w:szCs w:val="22"/>
          <w:u w:val="single"/>
        </w:rPr>
        <w:t>he Third Energy</w:t>
      </w:r>
      <w:r>
        <w:rPr>
          <w:sz w:val="22"/>
          <w:szCs w:val="22"/>
          <w:u w:val="single"/>
        </w:rPr>
        <w:t xml:space="preserve"> </w:t>
      </w:r>
      <w:r w:rsidRPr="0004505B">
        <w:rPr>
          <w:sz w:val="22"/>
          <w:szCs w:val="22"/>
          <w:u w:val="single"/>
        </w:rPr>
        <w:t>Package implementation in SSE countries</w:t>
      </w:r>
      <w:r>
        <w:rPr>
          <w:sz w:val="22"/>
          <w:szCs w:val="22"/>
          <w:u w:val="single"/>
        </w:rPr>
        <w:t xml:space="preserve"> </w:t>
      </w:r>
    </w:p>
    <w:p w14:paraId="36BFE718" w14:textId="77777777" w:rsidR="00660245" w:rsidRDefault="00660245" w:rsidP="00011929">
      <w:pPr>
        <w:keepLines w:val="0"/>
        <w:autoSpaceDE w:val="0"/>
        <w:autoSpaceDN w:val="0"/>
        <w:adjustRightInd w:val="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660245" w:rsidRPr="00F11D99" w14:paraId="77A2CDB9" w14:textId="77777777" w:rsidTr="001F4229">
        <w:tc>
          <w:tcPr>
            <w:tcW w:w="1569" w:type="pct"/>
            <w:shd w:val="clear" w:color="auto" w:fill="auto"/>
          </w:tcPr>
          <w:p w14:paraId="5A3119C4"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8B6608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660245" w:rsidRPr="00F11D99" w14:paraId="2096D715" w14:textId="77777777" w:rsidTr="001F4229">
        <w:tc>
          <w:tcPr>
            <w:tcW w:w="1569" w:type="pct"/>
            <w:shd w:val="clear" w:color="auto" w:fill="auto"/>
          </w:tcPr>
          <w:p w14:paraId="3BBB1D81"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467BBE7" w14:textId="0AE8A65C" w:rsidR="00660245" w:rsidRPr="00F11D99" w:rsidRDefault="00660245" w:rsidP="001F4229">
            <w:pPr>
              <w:tabs>
                <w:tab w:val="left" w:pos="1985"/>
                <w:tab w:val="left" w:pos="5103"/>
              </w:tabs>
              <w:spacing w:before="120"/>
              <w:rPr>
                <w:rFonts w:eastAsia="Calibri" w:cs="Times New Roman"/>
              </w:rPr>
            </w:pPr>
            <w:r w:rsidRPr="00F11D99">
              <w:rPr>
                <w:rFonts w:eastAsia="Calibri" w:cs="Times New Roman"/>
              </w:rPr>
              <w:t>E-Control</w:t>
            </w:r>
            <w:r>
              <w:rPr>
                <w:rFonts w:eastAsia="Calibri" w:cs="Times New Roman"/>
              </w:rPr>
              <w:t xml:space="preserve">, AEEGSI </w:t>
            </w:r>
          </w:p>
          <w:p w14:paraId="6AA03ED1"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r w:rsidR="00660245" w:rsidRPr="00F11D99" w14:paraId="52FFD968" w14:textId="77777777" w:rsidTr="001F4229">
        <w:tc>
          <w:tcPr>
            <w:tcW w:w="1569" w:type="pct"/>
            <w:shd w:val="clear" w:color="auto" w:fill="auto"/>
          </w:tcPr>
          <w:p w14:paraId="55C5FD78" w14:textId="77777777" w:rsidR="00660245" w:rsidRPr="00F11D99" w:rsidRDefault="00660245" w:rsidP="001F422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71EE73B2" w14:textId="0E9AEDA9" w:rsidR="009D35EC" w:rsidRDefault="00CD707A" w:rsidP="001F4229">
            <w:pPr>
              <w:keepLines w:val="0"/>
              <w:autoSpaceDE w:val="0"/>
              <w:autoSpaceDN w:val="0"/>
              <w:adjustRightInd w:val="0"/>
              <w:rPr>
                <w:bCs/>
              </w:rPr>
            </w:pPr>
            <w:r w:rsidRPr="005909E4">
              <w:t>Taking into consideration the fact that there</w:t>
            </w:r>
            <w:r>
              <w:t xml:space="preserve"> </w:t>
            </w:r>
            <w:r w:rsidR="009D35EC">
              <w:t xml:space="preserve">was </w:t>
            </w:r>
            <w:r w:rsidRPr="005909E4">
              <w:t>a need for further monitoring and assess</w:t>
            </w:r>
            <w:r>
              <w:t>ing</w:t>
            </w:r>
            <w:r w:rsidRPr="005909E4">
              <w:t xml:space="preserve"> the implementation of Third Energy Package provisions, and in particular in relation to the entry into force of the new Network Codes</w:t>
            </w:r>
            <w:r>
              <w:t>,</w:t>
            </w:r>
            <w:r w:rsidRPr="005909E4">
              <w:t xml:space="preserve"> a questionnaire </w:t>
            </w:r>
            <w:r>
              <w:t>was</w:t>
            </w:r>
            <w:r w:rsidRPr="005909E4">
              <w:t xml:space="preserve"> prepared and</w:t>
            </w:r>
            <w:r>
              <w:t xml:space="preserve"> has been</w:t>
            </w:r>
            <w:r w:rsidRPr="005909E4">
              <w:t xml:space="preserve"> circulated among the SSE NRAs. </w:t>
            </w:r>
            <w:r w:rsidRPr="005909E4">
              <w:rPr>
                <w:bCs/>
              </w:rPr>
              <w:t xml:space="preserve">The questionnaire </w:t>
            </w:r>
            <w:r>
              <w:rPr>
                <w:bCs/>
              </w:rPr>
              <w:t>aimed</w:t>
            </w:r>
            <w:r w:rsidRPr="005909E4">
              <w:rPr>
                <w:bCs/>
              </w:rPr>
              <w:t xml:space="preserve"> at collecting information on the work done and still to be done by SSE c</w:t>
            </w:r>
            <w:r>
              <w:rPr>
                <w:bCs/>
              </w:rPr>
              <w:t xml:space="preserve">ountries and Energy Community contracting Parties in order </w:t>
            </w:r>
            <w:r w:rsidRPr="005909E4">
              <w:rPr>
                <w:bCs/>
              </w:rPr>
              <w:t>to be fully compliant with Third Energy Package provisions.</w:t>
            </w:r>
            <w:r>
              <w:rPr>
                <w:bCs/>
              </w:rPr>
              <w:t xml:space="preserve"> </w:t>
            </w:r>
          </w:p>
          <w:p w14:paraId="7EC7A923" w14:textId="63D9792F" w:rsidR="00CD707A" w:rsidRPr="004C7E01" w:rsidRDefault="00CD707A" w:rsidP="001F4229">
            <w:pPr>
              <w:keepLines w:val="0"/>
              <w:autoSpaceDE w:val="0"/>
              <w:autoSpaceDN w:val="0"/>
              <w:adjustRightInd w:val="0"/>
              <w:jc w:val="center"/>
              <w:rPr>
                <w:rFonts w:eastAsia="Calibri" w:cs="Times New Roman"/>
                <w:lang w:val="en-US"/>
              </w:rPr>
            </w:pPr>
            <w:r>
              <w:rPr>
                <w:bCs/>
              </w:rPr>
              <w:t>The aim of the questionnaire was also to highlight</w:t>
            </w:r>
            <w:r w:rsidRPr="005909E4">
              <w:rPr>
                <w:bCs/>
              </w:rPr>
              <w:t xml:space="preserve"> interpretation diff</w:t>
            </w:r>
            <w:r>
              <w:rPr>
                <w:bCs/>
              </w:rPr>
              <w:t>erences of the EU market rules. The questionnaire outcomes were presented during the 19</w:t>
            </w:r>
            <w:r w:rsidRPr="0072230A">
              <w:rPr>
                <w:bCs/>
                <w:vertAlign w:val="superscript"/>
              </w:rPr>
              <w:t>th</w:t>
            </w:r>
            <w:r>
              <w:rPr>
                <w:bCs/>
              </w:rPr>
              <w:t xml:space="preserve"> GRI SSE in Bucharest. On request of the attendees, the questionnaire´s promoters (E-Control, AEEGSI) were requested to give update at the next GRI SSE meetings.  The questionnaire promoters will verify the necessity and the interest for updating results taking into account the suggestions received from the attendees</w:t>
            </w:r>
          </w:p>
          <w:p w14:paraId="2799D151" w14:textId="3B28ED69" w:rsidR="00660245" w:rsidRPr="001F4229" w:rsidRDefault="00660245" w:rsidP="001F4229">
            <w:pPr>
              <w:keepLines w:val="0"/>
              <w:autoSpaceDE w:val="0"/>
              <w:autoSpaceDN w:val="0"/>
              <w:adjustRightInd w:val="0"/>
              <w:ind w:firstLine="709"/>
              <w:rPr>
                <w:color w:val="000000"/>
                <w:lang w:val="en-US" w:eastAsia="ro-RO"/>
              </w:rPr>
            </w:pPr>
          </w:p>
        </w:tc>
      </w:tr>
      <w:tr w:rsidR="00660245" w:rsidRPr="00F11D99" w14:paraId="6D3F4622" w14:textId="77777777" w:rsidTr="001F4229">
        <w:tc>
          <w:tcPr>
            <w:tcW w:w="1569" w:type="pct"/>
            <w:shd w:val="clear" w:color="auto" w:fill="auto"/>
          </w:tcPr>
          <w:p w14:paraId="3C444179"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46C827AF" w14:textId="0C198FD6" w:rsidR="009D35EC" w:rsidRDefault="00CD707A" w:rsidP="001F4229">
            <w:pPr>
              <w:tabs>
                <w:tab w:val="left" w:pos="1985"/>
                <w:tab w:val="left" w:pos="5103"/>
              </w:tabs>
              <w:spacing w:before="120"/>
              <w:ind w:firstLine="709"/>
              <w:rPr>
                <w:lang w:val="ro-RO" w:eastAsia="ro-RO"/>
              </w:rPr>
            </w:pPr>
            <w:r>
              <w:rPr>
                <w:lang w:val="ro-RO" w:eastAsia="ro-RO"/>
              </w:rPr>
              <w:t>An</w:t>
            </w:r>
            <w:r w:rsidR="009D35EC">
              <w:rPr>
                <w:lang w:val="ro-RO" w:eastAsia="ro-RO"/>
              </w:rPr>
              <w:t>The necessity of a</w:t>
            </w:r>
            <w:r>
              <w:rPr>
                <w:lang w:val="ro-RO" w:eastAsia="ro-RO"/>
              </w:rPr>
              <w:t xml:space="preserve">n updated </w:t>
            </w:r>
            <w:r w:rsidR="009D35EC">
              <w:rPr>
                <w:lang w:val="ro-RO" w:eastAsia="ro-RO"/>
              </w:rPr>
              <w:t xml:space="preserve">questionnaire will be discussed in </w:t>
            </w:r>
            <w:r w:rsidRPr="00F11D99">
              <w:rPr>
                <w:lang w:val="ro-RO" w:eastAsia="ro-RO"/>
              </w:rPr>
              <w:t>201</w:t>
            </w:r>
            <w:r>
              <w:rPr>
                <w:lang w:val="ro-RO" w:eastAsia="ro-RO"/>
              </w:rPr>
              <w:t xml:space="preserve">6 with the other NRAs during GRI SSE RCC meeting in Budapest </w:t>
            </w:r>
            <w:r w:rsidRPr="00F11D99">
              <w:rPr>
                <w:lang w:val="ro-RO" w:eastAsia="ro-RO"/>
              </w:rPr>
              <w:t>201</w:t>
            </w:r>
            <w:r>
              <w:rPr>
                <w:lang w:val="ro-RO" w:eastAsia="ro-RO"/>
              </w:rPr>
              <w:t xml:space="preserve">6. </w:t>
            </w:r>
          </w:p>
          <w:p w14:paraId="4721B24C" w14:textId="2E7A76AF" w:rsidR="00660245" w:rsidRDefault="009D35EC" w:rsidP="001F4229">
            <w:pPr>
              <w:tabs>
                <w:tab w:val="left" w:pos="1985"/>
                <w:tab w:val="left" w:pos="5103"/>
              </w:tabs>
              <w:spacing w:before="120"/>
              <w:ind w:firstLine="709"/>
              <w:rPr>
                <w:lang w:val="ro-RO" w:eastAsia="ro-RO"/>
              </w:rPr>
            </w:pPr>
            <w:r>
              <w:rPr>
                <w:lang w:val="ro-RO" w:eastAsia="ro-RO"/>
              </w:rPr>
              <w:t>The questionnaire should cover the a</w:t>
            </w:r>
            <w:r w:rsidR="00CD707A" w:rsidRPr="00F11D99">
              <w:rPr>
                <w:lang w:val="ro-RO" w:eastAsia="ro-RO"/>
              </w:rPr>
              <w:t xml:space="preserve">nalysis of the </w:t>
            </w:r>
            <w:r w:rsidR="00CD707A">
              <w:rPr>
                <w:lang w:val="ro-RO" w:eastAsia="ro-RO"/>
              </w:rPr>
              <w:t>developement performed in the region since the closure of the former pilot project XII as requested by stakeholders during the 19th GRI SSE stakeholder group meeting</w:t>
            </w:r>
            <w:r w:rsidR="00CD707A" w:rsidRPr="00F11D99">
              <w:rPr>
                <w:lang w:val="ro-RO" w:eastAsia="ro-RO"/>
              </w:rPr>
              <w:t>201</w:t>
            </w:r>
            <w:r w:rsidR="00CD707A">
              <w:rPr>
                <w:lang w:val="ro-RO" w:eastAsia="ro-RO"/>
              </w:rPr>
              <w:t>6meeting</w:t>
            </w:r>
            <w:r>
              <w:rPr>
                <w:lang w:val="ro-RO" w:eastAsia="ro-RO"/>
              </w:rPr>
              <w:t xml:space="preserve"> in </w:t>
            </w:r>
            <w:r w:rsidR="00CD707A" w:rsidRPr="00F11D99">
              <w:rPr>
                <w:lang w:val="ro-RO" w:eastAsia="ro-RO"/>
              </w:rPr>
              <w:t>201</w:t>
            </w:r>
            <w:r>
              <w:rPr>
                <w:lang w:val="ro-RO" w:eastAsia="ro-RO"/>
              </w:rPr>
              <w:t>5</w:t>
            </w:r>
          </w:p>
          <w:p w14:paraId="72C1DE74" w14:textId="77777777" w:rsidR="009D35EC" w:rsidRDefault="009D35EC" w:rsidP="001F4229">
            <w:pPr>
              <w:tabs>
                <w:tab w:val="left" w:pos="1985"/>
                <w:tab w:val="left" w:pos="5103"/>
              </w:tabs>
              <w:spacing w:before="120"/>
              <w:ind w:firstLine="709"/>
              <w:rPr>
                <w:lang w:val="ro-RO" w:eastAsia="ro-RO"/>
              </w:rPr>
            </w:pPr>
          </w:p>
          <w:p w14:paraId="00A8F803" w14:textId="2647F62F" w:rsidR="009D35EC" w:rsidRPr="00F11D99" w:rsidRDefault="009D35EC" w:rsidP="001F4229">
            <w:pPr>
              <w:tabs>
                <w:tab w:val="left" w:pos="1985"/>
                <w:tab w:val="left" w:pos="5103"/>
              </w:tabs>
              <w:spacing w:before="120"/>
              <w:ind w:firstLine="709"/>
              <w:rPr>
                <w:rFonts w:eastAsia="Calibri" w:cs="Times New Roman"/>
                <w:i/>
                <w:sz w:val="18"/>
                <w:szCs w:val="18"/>
              </w:rPr>
            </w:pPr>
          </w:p>
        </w:tc>
      </w:tr>
      <w:tr w:rsidR="00660245" w:rsidRPr="00F11D99" w14:paraId="0DA12D21" w14:textId="77777777" w:rsidTr="001F4229">
        <w:tc>
          <w:tcPr>
            <w:tcW w:w="1569" w:type="pct"/>
            <w:shd w:val="clear" w:color="auto" w:fill="auto"/>
          </w:tcPr>
          <w:p w14:paraId="2F72654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52A48C24" w14:textId="77777777" w:rsidR="00660245" w:rsidRPr="00F11D99" w:rsidRDefault="00660245" w:rsidP="001F4229">
            <w:pPr>
              <w:tabs>
                <w:tab w:val="left" w:pos="1985"/>
                <w:tab w:val="left" w:pos="5103"/>
              </w:tabs>
              <w:spacing w:before="120"/>
              <w:rPr>
                <w:rFonts w:eastAsia="Calibri" w:cs="Times New Roman"/>
                <w:b/>
                <w:i/>
                <w:color w:val="1F497D"/>
                <w:szCs w:val="20"/>
                <w:lang w:val="de-AT"/>
              </w:rPr>
            </w:pPr>
          </w:p>
        </w:tc>
      </w:tr>
      <w:tr w:rsidR="00660245" w:rsidRPr="00F11D99" w14:paraId="383C4438" w14:textId="77777777" w:rsidTr="001F4229">
        <w:trPr>
          <w:trHeight w:val="1457"/>
        </w:trPr>
        <w:tc>
          <w:tcPr>
            <w:tcW w:w="1569" w:type="pct"/>
            <w:shd w:val="clear" w:color="auto" w:fill="auto"/>
          </w:tcPr>
          <w:p w14:paraId="7B4CFB9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C7B7B76" w14:textId="34018EBE" w:rsidR="00660245" w:rsidRPr="00690983" w:rsidRDefault="00660245" w:rsidP="001F4229">
            <w:pPr>
              <w:tabs>
                <w:tab w:val="left" w:pos="764"/>
              </w:tabs>
              <w:spacing w:before="120"/>
              <w:rPr>
                <w:rFonts w:eastAsia="Calibri" w:cs="Times New Roman"/>
              </w:rPr>
            </w:pPr>
            <w:r>
              <w:rPr>
                <w:rFonts w:eastAsia="Calibri" w:cs="Times New Roman"/>
              </w:rPr>
              <w:t xml:space="preserve"> </w:t>
            </w:r>
            <w:r w:rsidR="00CD707A">
              <w:rPr>
                <w:rFonts w:eastAsia="Calibri" w:cs="Times New Roman"/>
              </w:rPr>
              <w:tab/>
            </w:r>
            <w:r w:rsidR="009D35EC">
              <w:rPr>
                <w:rFonts w:eastAsia="Calibri" w:cs="Times New Roman"/>
              </w:rPr>
              <w:t xml:space="preserve">Q4 </w:t>
            </w:r>
            <w:r w:rsidR="00CD707A">
              <w:rPr>
                <w:rFonts w:eastAsia="Calibri" w:cs="Times New Roman"/>
              </w:rPr>
              <w:t>2016</w:t>
            </w:r>
          </w:p>
        </w:tc>
      </w:tr>
      <w:tr w:rsidR="00660245" w:rsidRPr="00F11D99" w14:paraId="07D70C00" w14:textId="77777777" w:rsidTr="001F4229">
        <w:trPr>
          <w:trHeight w:val="467"/>
        </w:trPr>
        <w:tc>
          <w:tcPr>
            <w:tcW w:w="1569" w:type="pct"/>
            <w:shd w:val="clear" w:color="auto" w:fill="auto"/>
          </w:tcPr>
          <w:p w14:paraId="7B11F6D3"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7B36FEB9" w14:textId="77777777" w:rsidR="00660245" w:rsidRPr="00F11D99" w:rsidRDefault="00660245" w:rsidP="001F4229">
            <w:pPr>
              <w:tabs>
                <w:tab w:val="left" w:pos="1985"/>
                <w:tab w:val="left" w:pos="5103"/>
              </w:tabs>
              <w:spacing w:before="120"/>
              <w:rPr>
                <w:rFonts w:eastAsia="Calibri" w:cs="Times New Roman"/>
                <w:i/>
                <w:sz w:val="18"/>
                <w:szCs w:val="18"/>
              </w:rPr>
            </w:pPr>
          </w:p>
        </w:tc>
      </w:tr>
      <w:tr w:rsidR="00660245" w:rsidRPr="00F11D99" w14:paraId="7CD04C9A" w14:textId="77777777" w:rsidTr="001F4229">
        <w:tc>
          <w:tcPr>
            <w:tcW w:w="1569" w:type="pct"/>
            <w:shd w:val="clear" w:color="auto" w:fill="auto"/>
          </w:tcPr>
          <w:p w14:paraId="5FF41B2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2C2F8D2"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bl>
    <w:p w14:paraId="2580D326" w14:textId="77777777" w:rsidR="00660245" w:rsidRPr="001F4229" w:rsidRDefault="00660245" w:rsidP="00011929">
      <w:pPr>
        <w:keepLines w:val="0"/>
        <w:autoSpaceDE w:val="0"/>
        <w:autoSpaceDN w:val="0"/>
        <w:adjustRightInd w:val="0"/>
        <w:rPr>
          <w:rFonts w:ascii="Times New Roman" w:hAnsi="Times New Roman" w:cs="Times New Roman"/>
        </w:rPr>
      </w:pPr>
    </w:p>
    <w:sectPr w:rsidR="00660245" w:rsidRPr="001F4229" w:rsidSect="0005744A">
      <w:endnotePr>
        <w:numFmt w:val="decimal"/>
      </w:endnotePr>
      <w:pgSz w:w="16838" w:h="11906" w:orient="landscape" w:code="9"/>
      <w:pgMar w:top="1418" w:right="1701" w:bottom="1134" w:left="1423"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48FA8" w14:textId="77777777" w:rsidR="001F4229" w:rsidRDefault="001F4229">
      <w:pPr>
        <w:pStyle w:val="Footer"/>
        <w:rPr>
          <w:rFonts w:ascii="Times New Roman" w:hAnsi="Times New Roman" w:cs="Times New Roman"/>
        </w:rPr>
      </w:pPr>
    </w:p>
    <w:p w14:paraId="4FB80423" w14:textId="77777777" w:rsidR="001F4229" w:rsidRDefault="001F4229">
      <w:pPr>
        <w:rPr>
          <w:rFonts w:ascii="Times New Roman" w:hAnsi="Times New Roman" w:cs="Times New Roman"/>
        </w:rPr>
      </w:pPr>
    </w:p>
    <w:p w14:paraId="61837FF7" w14:textId="77777777" w:rsidR="001F4229" w:rsidRDefault="001F4229">
      <w:pPr>
        <w:rPr>
          <w:rFonts w:ascii="Times New Roman" w:hAnsi="Times New Roman" w:cs="Times New Roman"/>
        </w:rPr>
      </w:pPr>
    </w:p>
    <w:p w14:paraId="0CD10AFD" w14:textId="77777777" w:rsidR="001F4229" w:rsidRDefault="001F4229">
      <w:pPr>
        <w:rPr>
          <w:rFonts w:ascii="Times New Roman" w:hAnsi="Times New Roman" w:cs="Times New Roman"/>
        </w:rPr>
      </w:pPr>
    </w:p>
  </w:endnote>
  <w:endnote w:type="continuationSeparator" w:id="0">
    <w:p w14:paraId="5A83484F" w14:textId="77777777" w:rsidR="001F4229" w:rsidRDefault="001F4229">
      <w:pPr>
        <w:rPr>
          <w:rFonts w:ascii="Times New Roman" w:hAnsi="Times New Roman" w:cs="Times New Roman"/>
        </w:rPr>
      </w:pPr>
      <w:r>
        <w:rPr>
          <w:rFonts w:ascii="Times New Roman" w:hAnsi="Times New Roman" w:cs="Times New Roman"/>
        </w:rPr>
        <w:continuationSeparator/>
      </w:r>
    </w:p>
    <w:p w14:paraId="7979DAA2" w14:textId="77777777" w:rsidR="001F4229" w:rsidRDefault="001F4229">
      <w:pPr>
        <w:rPr>
          <w:rFonts w:ascii="Times New Roman" w:hAnsi="Times New Roman" w:cs="Times New Roman"/>
        </w:rPr>
      </w:pPr>
    </w:p>
    <w:p w14:paraId="52C5742F" w14:textId="77777777" w:rsidR="001F4229" w:rsidRDefault="001F4229">
      <w:pPr>
        <w:rPr>
          <w:rFonts w:ascii="Times New Roman" w:hAnsi="Times New Roman" w:cs="Times New Roman"/>
        </w:rPr>
      </w:pPr>
    </w:p>
    <w:p w14:paraId="7C07084F" w14:textId="77777777" w:rsidR="001F4229" w:rsidRDefault="001F4229">
      <w:pPr>
        <w:rPr>
          <w:rFonts w:ascii="Times New Roman" w:hAnsi="Times New Roman" w:cs="Times New Roman"/>
        </w:rPr>
      </w:pPr>
    </w:p>
  </w:endnote>
  <w:endnote w:type="continuationNotice" w:id="1">
    <w:p w14:paraId="2F51FFA0" w14:textId="77777777" w:rsidR="001F4229" w:rsidRDefault="001F42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6B45F" w14:textId="77777777" w:rsidR="001F4229" w:rsidRDefault="001F4229">
    <w:pPr>
      <w:pStyle w:val="Footer"/>
      <w:rPr>
        <w:rFonts w:ascii="Times New Roman" w:hAnsi="Times New Roman" w:cs="Times New Roman"/>
        <w:noProof/>
        <w:color w:val="336699"/>
        <w:sz w:val="18"/>
        <w:szCs w:val="18"/>
      </w:rPr>
    </w:pPr>
  </w:p>
  <w:p w14:paraId="3C027362" w14:textId="77777777" w:rsidR="001F4229" w:rsidRDefault="001F4229">
    <w:pPr>
      <w:pStyle w:val="Footer"/>
      <w:rPr>
        <w:rFonts w:ascii="Times New Roman" w:hAnsi="Times New Roman" w:cs="Times New Roman"/>
        <w:noProof/>
        <w:color w:val="336699"/>
        <w:sz w:val="18"/>
        <w:szCs w:val="18"/>
      </w:rPr>
    </w:pPr>
  </w:p>
  <w:p w14:paraId="45114C65" w14:textId="77777777" w:rsidR="001F4229" w:rsidRDefault="001F4229">
    <w:pPr>
      <w:pStyle w:val="Footer"/>
      <w:pBdr>
        <w:top w:val="single" w:sz="4" w:space="8" w:color="336699"/>
      </w:pBdr>
      <w:jc w:val="center"/>
      <w:rPr>
        <w:rFonts w:ascii="Times New Roman" w:hAnsi="Times New Roman" w:cs="Times New Roman"/>
        <w:sz w:val="18"/>
        <w:szCs w:val="18"/>
      </w:rPr>
    </w:pP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PAGE </w:instrText>
    </w:r>
    <w:r>
      <w:rPr>
        <w:rFonts w:ascii="Times New Roman" w:hAnsi="Times New Roman" w:cs="Times New Roman"/>
        <w:noProof/>
        <w:sz w:val="18"/>
        <w:szCs w:val="18"/>
      </w:rPr>
      <w:fldChar w:fldCharType="separate"/>
    </w:r>
    <w:r w:rsidR="000242B2">
      <w:rPr>
        <w:rFonts w:ascii="Times New Roman" w:hAnsi="Times New Roman" w:cs="Times New Roman"/>
        <w:noProof/>
        <w:sz w:val="18"/>
        <w:szCs w:val="18"/>
      </w:rPr>
      <w:t>2</w:t>
    </w:r>
    <w:r>
      <w:rPr>
        <w:rFonts w:ascii="Times New Roman" w:hAnsi="Times New Roman" w:cs="Times New Roman"/>
        <w:noProof/>
        <w:sz w:val="18"/>
        <w:szCs w:val="18"/>
      </w:rPr>
      <w:fldChar w:fldCharType="end"/>
    </w:r>
    <w:r>
      <w:rPr>
        <w:rFonts w:ascii="Times New Roman" w:hAnsi="Times New Roman" w:cs="Times New Roman"/>
        <w:noProof/>
        <w:sz w:val="18"/>
        <w:szCs w:val="18"/>
      </w:rPr>
      <w:t>/</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NUMPAGES </w:instrText>
    </w:r>
    <w:r>
      <w:rPr>
        <w:rFonts w:ascii="Times New Roman" w:hAnsi="Times New Roman" w:cs="Times New Roman"/>
        <w:noProof/>
        <w:sz w:val="18"/>
        <w:szCs w:val="18"/>
      </w:rPr>
      <w:fldChar w:fldCharType="separate"/>
    </w:r>
    <w:r w:rsidR="000242B2">
      <w:rPr>
        <w:rFonts w:ascii="Times New Roman" w:hAnsi="Times New Roman" w:cs="Times New Roman"/>
        <w:noProof/>
        <w:sz w:val="18"/>
        <w:szCs w:val="18"/>
      </w:rPr>
      <w:t>30</w:t>
    </w:r>
    <w:r>
      <w:rPr>
        <w:rFonts w:ascii="Times New Roman" w:hAnsi="Times New Roman" w:cs="Times New Roman"/>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2AF0" w14:textId="77777777" w:rsidR="001F4229" w:rsidRDefault="001F4229">
    <w:pPr>
      <w:pStyle w:val="Corpo"/>
      <w:pBdr>
        <w:top w:val="none" w:sz="0" w:space="0" w:color="auto"/>
      </w:pBdr>
      <w:spacing w:before="0" w:line="240" w:lineRule="auto"/>
      <w:rPr>
        <w:rFonts w:ascii="Times New Roman" w:hAnsi="Times New Roman" w:cs="Times New Roman"/>
        <w:lang w:val="fr-FR"/>
      </w:rPr>
    </w:pPr>
  </w:p>
  <w:p w14:paraId="58602BD4" w14:textId="77777777" w:rsidR="001F4229" w:rsidRDefault="001F4229">
    <w:pPr>
      <w:pStyle w:val="Text"/>
      <w:rPr>
        <w:rFonts w:ascii="Courier New" w:hAnsi="Courier New" w:cs="Courier New"/>
        <w:lang w:val="fr-FR" w:eastAsia="en-US"/>
      </w:rPr>
    </w:pPr>
  </w:p>
  <w:p w14:paraId="7C7E3A68" w14:textId="77777777" w:rsidR="001F4229" w:rsidRDefault="001F4229">
    <w:pPr>
      <w:pStyle w:val="Text"/>
      <w:rPr>
        <w:rFonts w:ascii="Courier New" w:hAnsi="Courier New" w:cs="Courier New"/>
        <w:lang w:val="fr-FR" w:eastAsia="en-US"/>
      </w:rPr>
    </w:pPr>
  </w:p>
  <w:p w14:paraId="1193922F" w14:textId="77777777" w:rsidR="001F4229" w:rsidRDefault="001F4229">
    <w:pPr>
      <w:pStyle w:val="Text"/>
      <w:rPr>
        <w:rFonts w:ascii="Courier New" w:hAnsi="Courier New" w:cs="Courier New"/>
        <w:lang w:val="fr-FR"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BDB58" w14:textId="77777777" w:rsidR="001F4229" w:rsidRDefault="001F4229">
      <w:pPr>
        <w:rPr>
          <w:rFonts w:ascii="Times New Roman" w:hAnsi="Times New Roman" w:cs="Times New Roman"/>
        </w:rPr>
      </w:pPr>
      <w:r>
        <w:rPr>
          <w:rFonts w:ascii="Times New Roman" w:hAnsi="Times New Roman" w:cs="Times New Roman"/>
        </w:rPr>
        <w:separator/>
      </w:r>
    </w:p>
    <w:p w14:paraId="1A6A6D0D" w14:textId="77777777" w:rsidR="001F4229" w:rsidRDefault="001F4229">
      <w:pPr>
        <w:rPr>
          <w:rFonts w:ascii="Times New Roman" w:hAnsi="Times New Roman" w:cs="Times New Roman"/>
        </w:rPr>
      </w:pPr>
    </w:p>
  </w:footnote>
  <w:footnote w:type="continuationSeparator" w:id="0">
    <w:p w14:paraId="4326CA41" w14:textId="77777777" w:rsidR="001F4229" w:rsidRDefault="001F4229">
      <w:pPr>
        <w:rPr>
          <w:rFonts w:ascii="Times New Roman" w:hAnsi="Times New Roman" w:cs="Times New Roman"/>
        </w:rPr>
      </w:pPr>
      <w:r>
        <w:rPr>
          <w:rFonts w:ascii="Times New Roman" w:hAnsi="Times New Roman" w:cs="Times New Roman"/>
        </w:rPr>
        <w:continuationSeparator/>
      </w:r>
    </w:p>
    <w:p w14:paraId="4229F94D" w14:textId="77777777" w:rsidR="001F4229" w:rsidRDefault="001F4229">
      <w:pPr>
        <w:rPr>
          <w:rFonts w:ascii="Times New Roman" w:hAnsi="Times New Roman" w:cs="Times New Roman"/>
        </w:rPr>
      </w:pPr>
    </w:p>
  </w:footnote>
  <w:footnote w:type="continuationNotice" w:id="1">
    <w:p w14:paraId="4AF3392C" w14:textId="77777777" w:rsidR="001F4229" w:rsidRDefault="001F4229">
      <w:pPr>
        <w:rPr>
          <w:rFonts w:ascii="Times New Roman" w:hAnsi="Times New Roman" w:cs="Times New Roman"/>
        </w:rPr>
      </w:pPr>
    </w:p>
    <w:p w14:paraId="6FE51A75" w14:textId="77777777" w:rsidR="001F4229" w:rsidRDefault="001F4229">
      <w:pPr>
        <w:rPr>
          <w:rFonts w:ascii="Times New Roman" w:hAnsi="Times New Roman" w:cs="Times New Roman"/>
        </w:rPr>
      </w:pPr>
    </w:p>
  </w:footnote>
  <w:footnote w:id="2">
    <w:p w14:paraId="130DA79D" w14:textId="77777777" w:rsidR="001F4229" w:rsidRPr="001F4229" w:rsidRDefault="001F4229">
      <w:pPr>
        <w:pStyle w:val="FootnoteText"/>
      </w:pPr>
      <w:r>
        <w:rPr>
          <w:rStyle w:val="FootnoteReference"/>
        </w:rPr>
        <w:footnoteRef/>
      </w:r>
      <w:r>
        <w:t xml:space="preserve"> The </w:t>
      </w:r>
      <w:r w:rsidRPr="001F4229">
        <w:t>Parties of the Energy Community Treaty are Albania,</w:t>
      </w:r>
      <w:r w:rsidRPr="00204172">
        <w:rPr>
          <w:sz w:val="22"/>
          <w:szCs w:val="22"/>
          <w:lang w:eastAsia="de-DE"/>
        </w:rPr>
        <w:t xml:space="preserve"> </w:t>
      </w:r>
      <w:r>
        <w:t>Bosnia and Herzegovina,</w:t>
      </w:r>
      <w:r w:rsidRPr="001F4229">
        <w:t xml:space="preserve"> </w:t>
      </w:r>
      <w:r w:rsidRPr="00204172">
        <w:t>Montenegro</w:t>
      </w:r>
      <w:r>
        <w:t xml:space="preserve">, </w:t>
      </w:r>
      <w:r>
        <w:br/>
        <w:t xml:space="preserve">former Rep. of Macedonia, Serbia, Moldova, Ukraine, Kosovo* and </w:t>
      </w:r>
      <w:r w:rsidRPr="001F4229">
        <w:t>EU (also 17 EU Member States have the individual status of participant in the main bodies of the Energy Community).</w:t>
      </w:r>
    </w:p>
    <w:p w14:paraId="0DE3DDB9" w14:textId="0915509A" w:rsidR="001F4229" w:rsidRPr="00390B3C" w:rsidRDefault="001F4229">
      <w:pPr>
        <w:pStyle w:val="FootnoteText"/>
      </w:pPr>
      <w:r>
        <w:t>*</w:t>
      </w:r>
      <w:r w:rsidRPr="00B80FE0">
        <w:t xml:space="preserve">This designation is without prejudice to positions on status, and is in line with UNSCR 1244 and the ICJ </w:t>
      </w:r>
      <w:r w:rsidRPr="001F4229">
        <w:t>Advisory</w:t>
      </w:r>
      <w:r>
        <w:t xml:space="preserve"> </w:t>
      </w:r>
      <w:r w:rsidRPr="00B80FE0">
        <w:t>Opinion on the Kosovo declaration of independence</w:t>
      </w:r>
      <w:r>
        <w:t>.</w:t>
      </w:r>
    </w:p>
  </w:footnote>
  <w:footnote w:id="3">
    <w:p w14:paraId="1EE77A26" w14:textId="4BDC4DC0" w:rsidR="001F4229" w:rsidRDefault="001F4229" w:rsidP="008D4133">
      <w:pPr>
        <w:pStyle w:val="FootnoteText"/>
      </w:pPr>
      <w:r>
        <w:rPr>
          <w:rStyle w:val="FootnoteReference"/>
        </w:rPr>
        <w:footnoteRef/>
      </w:r>
      <w:r>
        <w:t xml:space="preserve"> In this respect, the Commission issued a </w:t>
      </w:r>
      <w:r w:rsidRPr="00B80FE0">
        <w:t>Recommendation of 29 October 2014 on the application of internal energy market rules between the EU Member States and the Energy Community Contracting Parties</w:t>
      </w:r>
      <w:r>
        <w:t xml:space="preserve"> encouraging closer cooperation between the Regulators from the EU and the Contracting Parties. </w:t>
      </w:r>
    </w:p>
  </w:footnote>
  <w:footnote w:id="4">
    <w:p w14:paraId="3145C538" w14:textId="77777777" w:rsidR="001F4229" w:rsidRDefault="001F4229" w:rsidP="00DB35FE">
      <w:pPr>
        <w:rPr>
          <w:b/>
        </w:rPr>
      </w:pPr>
      <w:r>
        <w:rPr>
          <w:rStyle w:val="FootnoteReference"/>
        </w:rPr>
        <w:footnoteRef/>
      </w:r>
      <w:r>
        <w:t xml:space="preserve"> </w:t>
      </w:r>
      <w:r w:rsidRPr="00DB35FE">
        <w:rPr>
          <w:sz w:val="18"/>
          <w:szCs w:val="18"/>
        </w:rPr>
        <w:t xml:space="preserve">Regulation (EU) no 347/2013 of the European Parliament and of the Council </w:t>
      </w:r>
      <w:r w:rsidRPr="00DB35FE">
        <w:rPr>
          <w:bCs/>
          <w:sz w:val="18"/>
          <w:szCs w:val="18"/>
        </w:rPr>
        <w:t xml:space="preserve">of 17 April 2013 on guidelines </w:t>
      </w:r>
      <w:r>
        <w:rPr>
          <w:bCs/>
          <w:sz w:val="18"/>
          <w:szCs w:val="18"/>
        </w:rPr>
        <w:br/>
      </w:r>
      <w:r w:rsidRPr="00DB35FE">
        <w:rPr>
          <w:bCs/>
          <w:sz w:val="18"/>
          <w:szCs w:val="18"/>
        </w:rPr>
        <w:t>for trans-European energy infrastructure and repealing Decision No 1364/2006/EC and amending Regulations (EC) No 713/2009, (EC) No 714/2009 and (EC) No 715/2009</w:t>
      </w:r>
      <w:r>
        <w:rPr>
          <w:bCs/>
          <w:sz w:val="18"/>
          <w:szCs w:val="18"/>
        </w:rPr>
        <w:t>.</w:t>
      </w:r>
    </w:p>
    <w:p w14:paraId="5CABBEC6" w14:textId="77777777" w:rsidR="001F4229" w:rsidRPr="00DB35FE" w:rsidRDefault="001F4229" w:rsidP="002E1CA3">
      <w:pPr>
        <w:pStyle w:val="FootnoteText"/>
      </w:pPr>
    </w:p>
  </w:footnote>
  <w:footnote w:id="5">
    <w:p w14:paraId="727974DB" w14:textId="77777777" w:rsidR="001F4229" w:rsidRPr="005B44E1" w:rsidRDefault="001F4229" w:rsidP="00EA05D9">
      <w:pPr>
        <w:pStyle w:val="FootnoteText"/>
      </w:pPr>
      <w:r w:rsidRPr="001F4229">
        <w:rPr>
          <w:rStyle w:val="FootnoteReference"/>
        </w:rPr>
        <w:footnoteRef/>
      </w:r>
      <w:r w:rsidRPr="001F4229">
        <w:t xml:space="preserve"> Network Codes are not (yet) applicable in the Energy Community members of the GRI SSE.</w:t>
      </w:r>
    </w:p>
  </w:footnote>
  <w:footnote w:id="6">
    <w:p w14:paraId="43C28C12" w14:textId="65EA3172" w:rsidR="001F4229" w:rsidRPr="00FF253C" w:rsidRDefault="001F4229" w:rsidP="002E1CA3">
      <w:pPr>
        <w:pStyle w:val="FootnoteText"/>
      </w:pPr>
      <w:r>
        <w:rPr>
          <w:rStyle w:val="FootnoteReference"/>
        </w:rPr>
        <w:footnoteRef/>
      </w:r>
      <w:r>
        <w:t xml:space="preserve"> </w:t>
      </w:r>
      <w:r w:rsidRPr="00FF253C">
        <w:t>Commission Regulation (EU) No 312/2014 of 26</w:t>
      </w:r>
      <w:r w:rsidRPr="00271A1D">
        <w:rPr>
          <w:vertAlign w:val="superscript"/>
        </w:rPr>
        <w:t>th</w:t>
      </w:r>
      <w:r>
        <w:t xml:space="preserve"> </w:t>
      </w:r>
      <w:r w:rsidRPr="00FF253C">
        <w:t>March 2014 establishing a Network Code on Gas Balancing of Transmission Networks.</w:t>
      </w:r>
    </w:p>
  </w:footnote>
  <w:footnote w:id="7">
    <w:p w14:paraId="04D9631E" w14:textId="542D38D5" w:rsidR="001F4229" w:rsidRPr="009A4DF4" w:rsidRDefault="001F4229" w:rsidP="002E1CA3">
      <w:pPr>
        <w:pStyle w:val="FootnoteText"/>
      </w:pPr>
      <w:r>
        <w:rPr>
          <w:rStyle w:val="FootnoteReference"/>
        </w:rPr>
        <w:footnoteRef/>
      </w:r>
      <w:r>
        <w:t xml:space="preserve"> Roadmap</w:t>
      </w:r>
      <w:r w:rsidRPr="00E00791">
        <w:rPr>
          <w:lang w:val="en-US"/>
        </w:rPr>
        <w:t xml:space="preserve"> for the early implementation of the </w:t>
      </w:r>
      <w:r w:rsidRPr="00E00791">
        <w:t xml:space="preserve">Capacity Allocation Mechanisms </w:t>
      </w:r>
      <w:r w:rsidRPr="00E00791">
        <w:rPr>
          <w:lang w:val="en-US"/>
        </w:rPr>
        <w:t>Network Code</w:t>
      </w:r>
      <w:r>
        <w:rPr>
          <w:lang w:val="en-US"/>
        </w:rPr>
        <w:t>,</w:t>
      </w:r>
      <w:r>
        <w:t xml:space="preserve"> </w:t>
      </w:r>
      <w:r w:rsidRPr="00D343E1">
        <w:t>October 2014</w:t>
      </w:r>
      <w:r>
        <w:rPr>
          <w:lang w:val="en-US"/>
        </w:rPr>
        <w:t>.</w:t>
      </w:r>
    </w:p>
  </w:footnote>
  <w:footnote w:id="8">
    <w:p w14:paraId="22BC1F43" w14:textId="77777777" w:rsidR="001F4229" w:rsidRPr="00BD73A3" w:rsidRDefault="001F4229" w:rsidP="00A74064">
      <w:pPr>
        <w:pStyle w:val="FootnoteText"/>
      </w:pPr>
      <w:r>
        <w:rPr>
          <w:rStyle w:val="FootnoteReference"/>
        </w:rPr>
        <w:footnoteRef/>
      </w:r>
      <w:r>
        <w:t xml:space="preserve"> </w:t>
      </w:r>
      <w:r w:rsidRPr="00BD73A3">
        <w:t xml:space="preserve">Pursuant to Article 27 (1) of CAM NC, TSOs shall offer capacity for the relevant standard capacity product </w:t>
      </w:r>
      <w:r>
        <w:br/>
      </w:r>
      <w:r w:rsidRPr="00BD73A3">
        <w:t>on a one or a limited number of joint web-based booking platforms</w:t>
      </w:r>
      <w:r>
        <w:t>.</w:t>
      </w:r>
    </w:p>
  </w:footnote>
  <w:footnote w:id="9">
    <w:p w14:paraId="26080B02" w14:textId="77777777" w:rsidR="001F4229" w:rsidRPr="0076212A" w:rsidRDefault="001F4229" w:rsidP="00944E43">
      <w:pPr>
        <w:pStyle w:val="FootnoteText"/>
      </w:pPr>
      <w:r w:rsidRPr="00C76B89">
        <w:rPr>
          <w:rStyle w:val="FootnoteReference"/>
        </w:rPr>
        <w:footnoteRef/>
      </w:r>
      <w:r w:rsidRPr="00A75269">
        <w:t>http://www.acer.europa.eu/Events/Presentation-of-ACER-Gas-Target-Model-/Documents/European%20Gas%20Target%20Model%20Review%20and%20Update.pdf</w:t>
      </w:r>
    </w:p>
  </w:footnote>
  <w:footnote w:id="10">
    <w:p w14:paraId="0DC62343" w14:textId="77777777" w:rsidR="001F4229" w:rsidRPr="004061D1" w:rsidRDefault="001F4229" w:rsidP="00B12AB5">
      <w:pPr>
        <w:pStyle w:val="FootnoteText"/>
      </w:pPr>
      <w:r>
        <w:rPr>
          <w:rStyle w:val="FootnoteReference"/>
        </w:rPr>
        <w:footnoteRef/>
      </w:r>
      <w:r w:rsidRPr="00A75269">
        <w:t>http://www.acer.europa.eu/Events/Presentation-of-ACER-Gas-Target-Model-/Documents/European%20Gas%20Target%20Model%20Review%20and%20Update.pdf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7A84" w14:textId="730B4315" w:rsidR="001F4229" w:rsidRDefault="001F4229" w:rsidP="00A35996">
    <w:pPr>
      <w:pStyle w:val="Header"/>
    </w:pPr>
    <w:r>
      <w:rPr>
        <w:noProof/>
        <w:lang w:eastAsia="en-GB"/>
      </w:rPr>
      <w:drawing>
        <wp:inline distT="0" distB="0" distL="0" distR="0" wp14:anchorId="54A40A40" wp14:editId="2447C820">
          <wp:extent cx="1475740" cy="678815"/>
          <wp:effectExtent l="0" t="0" r="0" b="6985"/>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t xml:space="preserve">                  </w:t>
    </w:r>
    <w:r>
      <w:tab/>
    </w:r>
    <w:r>
      <w:rPr>
        <w:lang w:val="en-US"/>
      </w:rPr>
      <w:t xml:space="preserve">GRI SSE </w:t>
    </w:r>
    <w:r>
      <w:t>Work Plan 2015-2018</w:t>
    </w:r>
  </w:p>
  <w:p w14:paraId="08BFBDC6" w14:textId="77777777" w:rsidR="001F4229" w:rsidRDefault="001F4229">
    <w:pPr>
      <w:rPr>
        <w:rFonts w:ascii="Times New Roman" w:hAnsi="Times New Roman" w:cs="Times New Roman"/>
        <w:noProof/>
        <w:color w:val="336699"/>
        <w:sz w:val="18"/>
        <w:szCs w:val="18"/>
      </w:rPr>
    </w:pPr>
  </w:p>
  <w:p w14:paraId="3EE001AA" w14:textId="77777777" w:rsidR="001F4229" w:rsidRDefault="001F4229">
    <w:pP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CC80" w14:textId="77777777" w:rsidR="001F4229" w:rsidRDefault="001F4229" w:rsidP="00A35996">
    <w:pPr>
      <w:pStyle w:val="Header"/>
      <w:rPr>
        <w:lang w:val="de-DE" w:eastAsia="it-IT"/>
      </w:rPr>
    </w:pPr>
  </w:p>
  <w:p w14:paraId="1D662ADC" w14:textId="215CF673" w:rsidR="001F4229" w:rsidRDefault="001F4229" w:rsidP="00A35996">
    <w:pPr>
      <w:pStyle w:val="Header"/>
      <w:rPr>
        <w:lang w:val="de-DE" w:eastAsia="it-IT"/>
      </w:rPr>
    </w:pPr>
    <w:r>
      <w:rPr>
        <w:noProof/>
        <w:lang w:eastAsia="en-GB"/>
      </w:rPr>
      <w:drawing>
        <wp:inline distT="0" distB="0" distL="0" distR="0" wp14:anchorId="6B060844" wp14:editId="23878744">
          <wp:extent cx="1475740" cy="678815"/>
          <wp:effectExtent l="0" t="0" r="0" b="6985"/>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p>
  <w:p w14:paraId="73870406" w14:textId="77777777" w:rsidR="001F4229" w:rsidRDefault="001F4229" w:rsidP="00A35996">
    <w:pPr>
      <w:pStyle w:val="Header"/>
      <w:rPr>
        <w:lang w:val="de-DE"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21F8E" w14:textId="6DC84658" w:rsidR="001F4229" w:rsidRDefault="001F4229" w:rsidP="00A35996">
    <w:pPr>
      <w:pStyle w:val="Header"/>
      <w:jc w:val="left"/>
    </w:pPr>
    <w:r>
      <w:rPr>
        <w:noProof/>
        <w:lang w:eastAsia="en-GB"/>
      </w:rPr>
      <w:drawing>
        <wp:inline distT="0" distB="0" distL="0" distR="0" wp14:anchorId="1161C0BB" wp14:editId="2E1EC715">
          <wp:extent cx="1475740" cy="678815"/>
          <wp:effectExtent l="0" t="0" r="0" b="6985"/>
          <wp:docPr id="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r>
  </w:p>
  <w:p w14:paraId="0E413885" w14:textId="77777777" w:rsidR="001F4229" w:rsidRDefault="001F4229" w:rsidP="00A35996">
    <w:pPr>
      <w:pStyle w:val="Header"/>
    </w:pPr>
    <w:r>
      <w:rPr>
        <w:lang w:val="en-US"/>
      </w:rPr>
      <w:t xml:space="preserve">SSE region of the GRI </w:t>
    </w:r>
    <w:r>
      <w:t>Work Plan 2015-2018</w:t>
    </w:r>
  </w:p>
  <w:p w14:paraId="7722070D" w14:textId="77777777" w:rsidR="001F4229" w:rsidRDefault="001F4229">
    <w:pPr>
      <w:rPr>
        <w:rFonts w:ascii="Times New Roman" w:hAnsi="Times New Roman" w:cs="Times New Roman"/>
      </w:rPr>
    </w:pPr>
  </w:p>
  <w:p w14:paraId="6F757B86" w14:textId="77777777" w:rsidR="001F4229" w:rsidRDefault="001F4229">
    <w:pP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2746"/>
    <w:multiLevelType w:val="hybridMultilevel"/>
    <w:tmpl w:val="D6E800DA"/>
    <w:lvl w:ilvl="0" w:tplc="27BCBCE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 w15:restartNumberingAfterBreak="0">
    <w:nsid w:val="02B45912"/>
    <w:multiLevelType w:val="multilevel"/>
    <w:tmpl w:val="8B6062D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F44D10"/>
    <w:multiLevelType w:val="hybridMultilevel"/>
    <w:tmpl w:val="029467A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3" w15:restartNumberingAfterBreak="0">
    <w:nsid w:val="12C95111"/>
    <w:multiLevelType w:val="hybridMultilevel"/>
    <w:tmpl w:val="7C9A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023C2"/>
    <w:multiLevelType w:val="hybridMultilevel"/>
    <w:tmpl w:val="E946AB0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5" w15:restartNumberingAfterBreak="0">
    <w:nsid w:val="163C3A70"/>
    <w:multiLevelType w:val="hybridMultilevel"/>
    <w:tmpl w:val="EDB6FBF6"/>
    <w:lvl w:ilvl="0" w:tplc="4356A9BA">
      <w:start w:val="1"/>
      <w:numFmt w:val="decimal"/>
      <w:lvlText w:val="%1)"/>
      <w:lvlJc w:val="left"/>
      <w:pPr>
        <w:ind w:left="420" w:hanging="360"/>
      </w:pPr>
      <w:rPr>
        <w:rFonts w:hint="default"/>
        <w:sz w:val="22"/>
        <w:u w:val="none"/>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6" w15:restartNumberingAfterBreak="0">
    <w:nsid w:val="196A2027"/>
    <w:multiLevelType w:val="hybridMultilevel"/>
    <w:tmpl w:val="E72C1F96"/>
    <w:lvl w:ilvl="0" w:tplc="120CAC56">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86241"/>
    <w:multiLevelType w:val="multilevel"/>
    <w:tmpl w:val="F26A849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2A187C"/>
    <w:multiLevelType w:val="hybridMultilevel"/>
    <w:tmpl w:val="4588ECCA"/>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5E579F"/>
    <w:multiLevelType w:val="hybridMultilevel"/>
    <w:tmpl w:val="E132CEE4"/>
    <w:lvl w:ilvl="0" w:tplc="D9DAFCB2">
      <w:start w:val="1"/>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BA62A5"/>
    <w:multiLevelType w:val="hybridMultilevel"/>
    <w:tmpl w:val="311C5B18"/>
    <w:lvl w:ilvl="0" w:tplc="53BE30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74FE3"/>
    <w:multiLevelType w:val="multilevel"/>
    <w:tmpl w:val="8ED61BDA"/>
    <w:lvl w:ilvl="0">
      <w:start w:val="1"/>
      <w:numFmt w:val="decimal"/>
      <w:pStyle w:val="Heading1"/>
      <w:lvlText w:val="%1"/>
      <w:lvlJc w:val="left"/>
      <w:pPr>
        <w:tabs>
          <w:tab w:val="num" w:pos="567"/>
        </w:tabs>
        <w:ind w:left="567" w:hanging="567"/>
      </w:pPr>
      <w:rPr>
        <w:rFonts w:ascii="Arial" w:hAnsi="Arial" w:cs="Arial" w:hint="default"/>
      </w:rPr>
    </w:lvl>
    <w:lvl w:ilvl="1">
      <w:start w:val="1"/>
      <w:numFmt w:val="decimal"/>
      <w:pStyle w:val="Heading2"/>
      <w:lvlText w:val="%1.%2"/>
      <w:lvlJc w:val="left"/>
      <w:pPr>
        <w:tabs>
          <w:tab w:val="num" w:pos="1985"/>
        </w:tabs>
        <w:ind w:left="1985" w:hanging="1134"/>
      </w:pPr>
      <w:rPr>
        <w:rFonts w:ascii="Arial" w:hAnsi="Arial" w:cs="Arial" w:hint="default"/>
      </w:rPr>
    </w:lvl>
    <w:lvl w:ilvl="2">
      <w:start w:val="1"/>
      <w:numFmt w:val="decimal"/>
      <w:pStyle w:val="Heading3"/>
      <w:lvlText w:val="%1.%2.%3"/>
      <w:lvlJc w:val="left"/>
      <w:pPr>
        <w:tabs>
          <w:tab w:val="num" w:pos="720"/>
        </w:tabs>
        <w:ind w:left="720" w:hanging="720"/>
      </w:pPr>
      <w:rPr>
        <w:rFonts w:ascii="Arial" w:hAnsi="Arial" w:cs="Arial"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12" w15:restartNumberingAfterBreak="0">
    <w:nsid w:val="3A3C512F"/>
    <w:multiLevelType w:val="hybridMultilevel"/>
    <w:tmpl w:val="A170CC3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3D5B1A23"/>
    <w:multiLevelType w:val="hybridMultilevel"/>
    <w:tmpl w:val="C724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67034"/>
    <w:multiLevelType w:val="hybridMultilevel"/>
    <w:tmpl w:val="A4D2A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8CE54B0"/>
    <w:multiLevelType w:val="multilevel"/>
    <w:tmpl w:val="A126A4B6"/>
    <w:lvl w:ilvl="0">
      <w:start w:val="1"/>
      <w:numFmt w:val="none"/>
      <w:pStyle w:val="Title-0"/>
      <w:lvlText w:val=""/>
      <w:lvlJc w:val="left"/>
      <w:pPr>
        <w:tabs>
          <w:tab w:val="num" w:pos="0"/>
        </w:tabs>
      </w:pPr>
      <w:rPr>
        <w:rFonts w:ascii="Times New Roman" w:hAnsi="Times New Roman" w:cs="Times New Roman" w:hint="default"/>
      </w:rPr>
    </w:lvl>
    <w:lvl w:ilvl="1">
      <w:start w:val="1"/>
      <w:numFmt w:val="decimal"/>
      <w:pStyle w:val="Title-1"/>
      <w:lvlText w:val="%2."/>
      <w:lvlJc w:val="left"/>
      <w:pPr>
        <w:tabs>
          <w:tab w:val="num" w:pos="397"/>
        </w:tabs>
        <w:ind w:left="397" w:hanging="397"/>
      </w:pPr>
      <w:rPr>
        <w:rFonts w:ascii="Times New Roman" w:hAnsi="Times New Roman" w:cs="Times New Roman" w:hint="default"/>
      </w:rPr>
    </w:lvl>
    <w:lvl w:ilvl="2">
      <w:start w:val="1"/>
      <w:numFmt w:val="decimal"/>
      <w:lvlText w:val="%2.%3."/>
      <w:lvlJc w:val="left"/>
      <w:pPr>
        <w:tabs>
          <w:tab w:val="num" w:pos="567"/>
        </w:tabs>
        <w:ind w:left="567" w:hanging="567"/>
      </w:pPr>
      <w:rPr>
        <w:rFonts w:ascii="Times New Roman" w:hAnsi="Times New Roman" w:cs="Times New Roman" w:hint="default"/>
      </w:rPr>
    </w:lvl>
    <w:lvl w:ilvl="3">
      <w:start w:val="1"/>
      <w:numFmt w:val="decimal"/>
      <w:lvlText w:val="%2.%3.%4."/>
      <w:lvlJc w:val="left"/>
      <w:pPr>
        <w:tabs>
          <w:tab w:val="num" w:pos="737"/>
        </w:tabs>
        <w:ind w:left="737" w:hanging="737"/>
      </w:pPr>
      <w:rPr>
        <w:rFonts w:ascii="Times New Roman" w:hAnsi="Times New Roman" w:cs="Times New Roman" w:hint="default"/>
      </w:rPr>
    </w:lvl>
    <w:lvl w:ilvl="4">
      <w:start w:val="1"/>
      <w:numFmt w:val="decimal"/>
      <w:pStyle w:val="Title-4"/>
      <w:lvlText w:val="%2.%3.%4.%5."/>
      <w:lvlJc w:val="left"/>
      <w:pPr>
        <w:tabs>
          <w:tab w:val="num" w:pos="907"/>
        </w:tabs>
        <w:ind w:left="907" w:hanging="907"/>
      </w:pPr>
      <w:rPr>
        <w:rFonts w:ascii="Times New Roman" w:hAnsi="Times New Roman" w:cs="Times New Roman" w:hint="default"/>
      </w:rPr>
    </w:lvl>
    <w:lvl w:ilvl="5">
      <w:start w:val="1"/>
      <w:numFmt w:val="decimal"/>
      <w:lvlText w:val="%2.%3.%4.%5.%6."/>
      <w:lvlJc w:val="left"/>
      <w:pPr>
        <w:tabs>
          <w:tab w:val="num" w:pos="2904"/>
        </w:tabs>
        <w:ind w:left="2400" w:hanging="936"/>
      </w:pPr>
      <w:rPr>
        <w:rFonts w:ascii="Times New Roman" w:hAnsi="Times New Roman" w:cs="Times New Roman" w:hint="default"/>
      </w:rPr>
    </w:lvl>
    <w:lvl w:ilvl="6">
      <w:start w:val="1"/>
      <w:numFmt w:val="decimal"/>
      <w:lvlText w:val="%2.%3.%4.%5.%6.%7."/>
      <w:lvlJc w:val="left"/>
      <w:pPr>
        <w:tabs>
          <w:tab w:val="num" w:pos="3264"/>
        </w:tabs>
        <w:ind w:left="2904" w:hanging="1080"/>
      </w:pPr>
      <w:rPr>
        <w:rFonts w:ascii="Times New Roman" w:hAnsi="Times New Roman" w:cs="Times New Roman" w:hint="default"/>
      </w:rPr>
    </w:lvl>
    <w:lvl w:ilvl="7">
      <w:start w:val="1"/>
      <w:numFmt w:val="decimal"/>
      <w:lvlText w:val="%2.%3.%4.%5.%6.%7.%8."/>
      <w:lvlJc w:val="left"/>
      <w:pPr>
        <w:tabs>
          <w:tab w:val="num" w:pos="3984"/>
        </w:tabs>
        <w:ind w:left="3408" w:hanging="1224"/>
      </w:pPr>
      <w:rPr>
        <w:rFonts w:ascii="Times New Roman" w:hAnsi="Times New Roman" w:cs="Times New Roman" w:hint="default"/>
      </w:rPr>
    </w:lvl>
    <w:lvl w:ilvl="8">
      <w:start w:val="1"/>
      <w:numFmt w:val="decimal"/>
      <w:lvlText w:val="%2.%3.%4.%5.%6.%7.%8.%9."/>
      <w:lvlJc w:val="left"/>
      <w:pPr>
        <w:tabs>
          <w:tab w:val="num" w:pos="4344"/>
        </w:tabs>
        <w:ind w:left="3984" w:hanging="1440"/>
      </w:pPr>
      <w:rPr>
        <w:rFonts w:ascii="Times New Roman" w:hAnsi="Times New Roman" w:cs="Times New Roman" w:hint="default"/>
      </w:rPr>
    </w:lvl>
  </w:abstractNum>
  <w:abstractNum w:abstractNumId="16" w15:restartNumberingAfterBreak="0">
    <w:nsid w:val="4F4A2000"/>
    <w:multiLevelType w:val="multilevel"/>
    <w:tmpl w:val="52B0B00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9B3AFB"/>
    <w:multiLevelType w:val="hybridMultilevel"/>
    <w:tmpl w:val="FBAA5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93A2E64"/>
    <w:multiLevelType w:val="hybridMultilevel"/>
    <w:tmpl w:val="D93A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80B6D"/>
    <w:multiLevelType w:val="hybridMultilevel"/>
    <w:tmpl w:val="22F09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C8E47AD"/>
    <w:multiLevelType w:val="hybridMultilevel"/>
    <w:tmpl w:val="059A569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1" w15:restartNumberingAfterBreak="0">
    <w:nsid w:val="6F7A5F89"/>
    <w:multiLevelType w:val="hybridMultilevel"/>
    <w:tmpl w:val="BF00D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C10CA0"/>
    <w:multiLevelType w:val="hybridMultilevel"/>
    <w:tmpl w:val="11F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BA12388"/>
    <w:multiLevelType w:val="hybridMultilevel"/>
    <w:tmpl w:val="BFD010A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7BEE30E5"/>
    <w:multiLevelType w:val="hybridMultilevel"/>
    <w:tmpl w:val="E162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
  </w:num>
  <w:num w:numId="4">
    <w:abstractNumId w:val="8"/>
  </w:num>
  <w:num w:numId="5">
    <w:abstractNumId w:val="12"/>
  </w:num>
  <w:num w:numId="6">
    <w:abstractNumId w:val="19"/>
  </w:num>
  <w:num w:numId="7">
    <w:abstractNumId w:val="22"/>
  </w:num>
  <w:num w:numId="8">
    <w:abstractNumId w:val="5"/>
  </w:num>
  <w:num w:numId="9">
    <w:abstractNumId w:val="17"/>
  </w:num>
  <w:num w:numId="10">
    <w:abstractNumId w:val="16"/>
  </w:num>
  <w:num w:numId="11">
    <w:abstractNumId w:val="1"/>
  </w:num>
  <w:num w:numId="12">
    <w:abstractNumId w:val="11"/>
    <w:lvlOverride w:ilvl="0">
      <w:startOverride w:val="3"/>
    </w:lvlOverride>
    <w:lvlOverride w:ilvl="1">
      <w:startOverride w:val="2"/>
    </w:lvlOverride>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4"/>
  </w:num>
  <w:num w:numId="25">
    <w:abstractNumId w:val="9"/>
  </w:num>
  <w:num w:numId="26">
    <w:abstractNumId w:val="4"/>
  </w:num>
  <w:num w:numId="27">
    <w:abstractNumId w:val="2"/>
  </w:num>
  <w:num w:numId="28">
    <w:abstractNumId w:val="0"/>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3"/>
  </w:num>
  <w:num w:numId="32">
    <w:abstractNumId w:val="6"/>
  </w:num>
  <w:num w:numId="33">
    <w:abstractNumId w:val="11"/>
  </w:num>
  <w:num w:numId="34">
    <w:abstractNumId w:val="11"/>
  </w:num>
  <w:num w:numId="35">
    <w:abstractNumId w:val="11"/>
  </w:num>
  <w:num w:numId="36">
    <w:abstractNumId w:val="20"/>
  </w:num>
  <w:num w:numId="37">
    <w:abstractNumId w:val="18"/>
  </w:num>
  <w:num w:numId="38">
    <w:abstractNumId w:val="21"/>
  </w:num>
  <w:num w:numId="39">
    <w:abstractNumId w:val="11"/>
  </w:num>
  <w:num w:numId="40">
    <w:abstractNumId w:val="11"/>
  </w:num>
  <w:num w:numId="41">
    <w:abstractNumId w:val="24"/>
  </w:num>
  <w:num w:numId="4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09"/>
  <w:hyphenationZone w:val="425"/>
  <w:doNotHyphenateCaps/>
  <w:drawingGridHorizontalSpacing w:val="57"/>
  <w:drawingGridVerticalSpacing w:val="57"/>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E03A3"/>
    <w:rsid w:val="00001589"/>
    <w:rsid w:val="00001BBA"/>
    <w:rsid w:val="00002FF4"/>
    <w:rsid w:val="00004B30"/>
    <w:rsid w:val="0000595B"/>
    <w:rsid w:val="000067DF"/>
    <w:rsid w:val="00010111"/>
    <w:rsid w:val="00011929"/>
    <w:rsid w:val="0001315B"/>
    <w:rsid w:val="000132F6"/>
    <w:rsid w:val="00013E14"/>
    <w:rsid w:val="00016604"/>
    <w:rsid w:val="00016E20"/>
    <w:rsid w:val="00017230"/>
    <w:rsid w:val="000203BF"/>
    <w:rsid w:val="00021BD8"/>
    <w:rsid w:val="000237E2"/>
    <w:rsid w:val="000242B2"/>
    <w:rsid w:val="0002496D"/>
    <w:rsid w:val="00025736"/>
    <w:rsid w:val="00026661"/>
    <w:rsid w:val="000303FF"/>
    <w:rsid w:val="000310C6"/>
    <w:rsid w:val="0003181D"/>
    <w:rsid w:val="00033914"/>
    <w:rsid w:val="00036434"/>
    <w:rsid w:val="00041284"/>
    <w:rsid w:val="000435EB"/>
    <w:rsid w:val="0004505B"/>
    <w:rsid w:val="00045618"/>
    <w:rsid w:val="00046320"/>
    <w:rsid w:val="000476BA"/>
    <w:rsid w:val="0004790C"/>
    <w:rsid w:val="000504EA"/>
    <w:rsid w:val="00051869"/>
    <w:rsid w:val="000521E8"/>
    <w:rsid w:val="000522AB"/>
    <w:rsid w:val="00054685"/>
    <w:rsid w:val="00054700"/>
    <w:rsid w:val="00055358"/>
    <w:rsid w:val="00056A9E"/>
    <w:rsid w:val="00056AC1"/>
    <w:rsid w:val="00057206"/>
    <w:rsid w:val="0005744A"/>
    <w:rsid w:val="00061307"/>
    <w:rsid w:val="00061C7E"/>
    <w:rsid w:val="00061EAF"/>
    <w:rsid w:val="0006341F"/>
    <w:rsid w:val="000654C2"/>
    <w:rsid w:val="00065E79"/>
    <w:rsid w:val="00066676"/>
    <w:rsid w:val="00067221"/>
    <w:rsid w:val="00070A1F"/>
    <w:rsid w:val="00071876"/>
    <w:rsid w:val="00071B02"/>
    <w:rsid w:val="00071C76"/>
    <w:rsid w:val="000739A1"/>
    <w:rsid w:val="00074AC1"/>
    <w:rsid w:val="00075183"/>
    <w:rsid w:val="00076635"/>
    <w:rsid w:val="00076D04"/>
    <w:rsid w:val="00076DB2"/>
    <w:rsid w:val="00077165"/>
    <w:rsid w:val="00077AB9"/>
    <w:rsid w:val="00080622"/>
    <w:rsid w:val="00080834"/>
    <w:rsid w:val="00081113"/>
    <w:rsid w:val="000852B3"/>
    <w:rsid w:val="0008530A"/>
    <w:rsid w:val="000866BB"/>
    <w:rsid w:val="000908D7"/>
    <w:rsid w:val="00090E3B"/>
    <w:rsid w:val="00092385"/>
    <w:rsid w:val="0009419C"/>
    <w:rsid w:val="00094C8A"/>
    <w:rsid w:val="000952D2"/>
    <w:rsid w:val="0009555C"/>
    <w:rsid w:val="00095FE7"/>
    <w:rsid w:val="000965E7"/>
    <w:rsid w:val="000968EA"/>
    <w:rsid w:val="00097BEF"/>
    <w:rsid w:val="000A133E"/>
    <w:rsid w:val="000A29E1"/>
    <w:rsid w:val="000A4056"/>
    <w:rsid w:val="000A6F17"/>
    <w:rsid w:val="000B11B2"/>
    <w:rsid w:val="000B1740"/>
    <w:rsid w:val="000B21BC"/>
    <w:rsid w:val="000B23DD"/>
    <w:rsid w:val="000B2E03"/>
    <w:rsid w:val="000B4E61"/>
    <w:rsid w:val="000B652D"/>
    <w:rsid w:val="000B6644"/>
    <w:rsid w:val="000B6CFE"/>
    <w:rsid w:val="000B7E98"/>
    <w:rsid w:val="000C06C8"/>
    <w:rsid w:val="000C06E5"/>
    <w:rsid w:val="000C0A1C"/>
    <w:rsid w:val="000C16E8"/>
    <w:rsid w:val="000C1B22"/>
    <w:rsid w:val="000C2424"/>
    <w:rsid w:val="000C278E"/>
    <w:rsid w:val="000C3E33"/>
    <w:rsid w:val="000C3E65"/>
    <w:rsid w:val="000C6955"/>
    <w:rsid w:val="000C76C2"/>
    <w:rsid w:val="000C7800"/>
    <w:rsid w:val="000D080B"/>
    <w:rsid w:val="000D1AA8"/>
    <w:rsid w:val="000D24C6"/>
    <w:rsid w:val="000D2FFD"/>
    <w:rsid w:val="000D5F81"/>
    <w:rsid w:val="000D6F25"/>
    <w:rsid w:val="000D78E2"/>
    <w:rsid w:val="000E03A3"/>
    <w:rsid w:val="000E1479"/>
    <w:rsid w:val="000E3722"/>
    <w:rsid w:val="000E4BEC"/>
    <w:rsid w:val="000E5401"/>
    <w:rsid w:val="000E63DB"/>
    <w:rsid w:val="000E70BD"/>
    <w:rsid w:val="000E7FDE"/>
    <w:rsid w:val="000F04B9"/>
    <w:rsid w:val="000F075F"/>
    <w:rsid w:val="000F1499"/>
    <w:rsid w:val="000F30E9"/>
    <w:rsid w:val="000F3244"/>
    <w:rsid w:val="000F7669"/>
    <w:rsid w:val="000F7790"/>
    <w:rsid w:val="00100A08"/>
    <w:rsid w:val="00100C24"/>
    <w:rsid w:val="001012D8"/>
    <w:rsid w:val="00101396"/>
    <w:rsid w:val="0010259D"/>
    <w:rsid w:val="00102821"/>
    <w:rsid w:val="0010414B"/>
    <w:rsid w:val="0010435A"/>
    <w:rsid w:val="00104513"/>
    <w:rsid w:val="00106D43"/>
    <w:rsid w:val="001073E9"/>
    <w:rsid w:val="001129CD"/>
    <w:rsid w:val="00112B4B"/>
    <w:rsid w:val="00113F77"/>
    <w:rsid w:val="00114B93"/>
    <w:rsid w:val="00117B1C"/>
    <w:rsid w:val="001207DC"/>
    <w:rsid w:val="001212CF"/>
    <w:rsid w:val="00123B23"/>
    <w:rsid w:val="00123EF5"/>
    <w:rsid w:val="0012501C"/>
    <w:rsid w:val="00125135"/>
    <w:rsid w:val="001260C8"/>
    <w:rsid w:val="00132FA3"/>
    <w:rsid w:val="00133172"/>
    <w:rsid w:val="00133BC8"/>
    <w:rsid w:val="00133FC1"/>
    <w:rsid w:val="0013472F"/>
    <w:rsid w:val="00134E95"/>
    <w:rsid w:val="001351BA"/>
    <w:rsid w:val="001364D7"/>
    <w:rsid w:val="0013705D"/>
    <w:rsid w:val="001373A5"/>
    <w:rsid w:val="00141A53"/>
    <w:rsid w:val="00142009"/>
    <w:rsid w:val="00142078"/>
    <w:rsid w:val="00143D69"/>
    <w:rsid w:val="001446D5"/>
    <w:rsid w:val="00146E0A"/>
    <w:rsid w:val="00150719"/>
    <w:rsid w:val="001507C4"/>
    <w:rsid w:val="00150DFD"/>
    <w:rsid w:val="00152233"/>
    <w:rsid w:val="00152641"/>
    <w:rsid w:val="00152CFD"/>
    <w:rsid w:val="001544A0"/>
    <w:rsid w:val="00154641"/>
    <w:rsid w:val="00156CB5"/>
    <w:rsid w:val="00161D75"/>
    <w:rsid w:val="00163FB3"/>
    <w:rsid w:val="00166B22"/>
    <w:rsid w:val="00167EBB"/>
    <w:rsid w:val="0017003D"/>
    <w:rsid w:val="0017137B"/>
    <w:rsid w:val="001717A1"/>
    <w:rsid w:val="00172A81"/>
    <w:rsid w:val="00175028"/>
    <w:rsid w:val="0017756F"/>
    <w:rsid w:val="0018221C"/>
    <w:rsid w:val="00182963"/>
    <w:rsid w:val="001846F3"/>
    <w:rsid w:val="00184CD9"/>
    <w:rsid w:val="001854CB"/>
    <w:rsid w:val="00185EDC"/>
    <w:rsid w:val="001869D4"/>
    <w:rsid w:val="00186DC4"/>
    <w:rsid w:val="0018736D"/>
    <w:rsid w:val="00187DF0"/>
    <w:rsid w:val="0019257B"/>
    <w:rsid w:val="001932C4"/>
    <w:rsid w:val="001938EA"/>
    <w:rsid w:val="001944EB"/>
    <w:rsid w:val="00196D97"/>
    <w:rsid w:val="001A02BC"/>
    <w:rsid w:val="001A1A46"/>
    <w:rsid w:val="001A2BE1"/>
    <w:rsid w:val="001A2EE4"/>
    <w:rsid w:val="001A34B7"/>
    <w:rsid w:val="001A3CF5"/>
    <w:rsid w:val="001A4BEA"/>
    <w:rsid w:val="001B1E98"/>
    <w:rsid w:val="001B385F"/>
    <w:rsid w:val="001B39AE"/>
    <w:rsid w:val="001B4002"/>
    <w:rsid w:val="001B4135"/>
    <w:rsid w:val="001B435B"/>
    <w:rsid w:val="001B55F5"/>
    <w:rsid w:val="001B5DEE"/>
    <w:rsid w:val="001B6E2E"/>
    <w:rsid w:val="001B6F66"/>
    <w:rsid w:val="001B705F"/>
    <w:rsid w:val="001B7232"/>
    <w:rsid w:val="001B7A9A"/>
    <w:rsid w:val="001B7DA7"/>
    <w:rsid w:val="001B7ED4"/>
    <w:rsid w:val="001C0F89"/>
    <w:rsid w:val="001C1DCB"/>
    <w:rsid w:val="001C2C48"/>
    <w:rsid w:val="001C3A72"/>
    <w:rsid w:val="001C5706"/>
    <w:rsid w:val="001C5B03"/>
    <w:rsid w:val="001C6FA9"/>
    <w:rsid w:val="001C72C8"/>
    <w:rsid w:val="001C79A4"/>
    <w:rsid w:val="001D1155"/>
    <w:rsid w:val="001D1AA8"/>
    <w:rsid w:val="001D1C86"/>
    <w:rsid w:val="001D2A0E"/>
    <w:rsid w:val="001D2A45"/>
    <w:rsid w:val="001D32EB"/>
    <w:rsid w:val="001D38F1"/>
    <w:rsid w:val="001D4782"/>
    <w:rsid w:val="001D5283"/>
    <w:rsid w:val="001D588D"/>
    <w:rsid w:val="001D5EB7"/>
    <w:rsid w:val="001D6E1F"/>
    <w:rsid w:val="001E1415"/>
    <w:rsid w:val="001E2833"/>
    <w:rsid w:val="001E2F1E"/>
    <w:rsid w:val="001E31BB"/>
    <w:rsid w:val="001E6FC4"/>
    <w:rsid w:val="001E71D5"/>
    <w:rsid w:val="001E758C"/>
    <w:rsid w:val="001F0393"/>
    <w:rsid w:val="001F2202"/>
    <w:rsid w:val="001F4229"/>
    <w:rsid w:val="001F61F8"/>
    <w:rsid w:val="001F6B06"/>
    <w:rsid w:val="001F75FB"/>
    <w:rsid w:val="001F7BE2"/>
    <w:rsid w:val="0020065A"/>
    <w:rsid w:val="0020174D"/>
    <w:rsid w:val="00202F89"/>
    <w:rsid w:val="002032F9"/>
    <w:rsid w:val="00204115"/>
    <w:rsid w:val="00204172"/>
    <w:rsid w:val="00204EEE"/>
    <w:rsid w:val="002107F1"/>
    <w:rsid w:val="00210B8F"/>
    <w:rsid w:val="0021110F"/>
    <w:rsid w:val="0021206E"/>
    <w:rsid w:val="00212D63"/>
    <w:rsid w:val="00214156"/>
    <w:rsid w:val="00214C26"/>
    <w:rsid w:val="002154E9"/>
    <w:rsid w:val="00215E60"/>
    <w:rsid w:val="00215F45"/>
    <w:rsid w:val="002179E8"/>
    <w:rsid w:val="00221853"/>
    <w:rsid w:val="00222F7C"/>
    <w:rsid w:val="00223601"/>
    <w:rsid w:val="00230F46"/>
    <w:rsid w:val="00231345"/>
    <w:rsid w:val="002313D6"/>
    <w:rsid w:val="0023175F"/>
    <w:rsid w:val="00232047"/>
    <w:rsid w:val="00232F12"/>
    <w:rsid w:val="002337B0"/>
    <w:rsid w:val="00233AAA"/>
    <w:rsid w:val="00234CEE"/>
    <w:rsid w:val="002352B0"/>
    <w:rsid w:val="00236985"/>
    <w:rsid w:val="00236F61"/>
    <w:rsid w:val="00240DCA"/>
    <w:rsid w:val="00242223"/>
    <w:rsid w:val="0024296F"/>
    <w:rsid w:val="00250F11"/>
    <w:rsid w:val="00251C84"/>
    <w:rsid w:val="00253F13"/>
    <w:rsid w:val="00254B47"/>
    <w:rsid w:val="002563D1"/>
    <w:rsid w:val="002569FA"/>
    <w:rsid w:val="00256E27"/>
    <w:rsid w:val="0026407E"/>
    <w:rsid w:val="002648D8"/>
    <w:rsid w:val="00265FCC"/>
    <w:rsid w:val="0026699E"/>
    <w:rsid w:val="00267548"/>
    <w:rsid w:val="00270987"/>
    <w:rsid w:val="00270A06"/>
    <w:rsid w:val="0027145D"/>
    <w:rsid w:val="00271A1D"/>
    <w:rsid w:val="00271A7D"/>
    <w:rsid w:val="0027630D"/>
    <w:rsid w:val="00276B77"/>
    <w:rsid w:val="0028347B"/>
    <w:rsid w:val="002846AA"/>
    <w:rsid w:val="002867C8"/>
    <w:rsid w:val="002878D2"/>
    <w:rsid w:val="00292AD8"/>
    <w:rsid w:val="002965BB"/>
    <w:rsid w:val="00296C33"/>
    <w:rsid w:val="002A1FD4"/>
    <w:rsid w:val="002A237E"/>
    <w:rsid w:val="002A25FC"/>
    <w:rsid w:val="002A47FA"/>
    <w:rsid w:val="002A6BC6"/>
    <w:rsid w:val="002B0274"/>
    <w:rsid w:val="002B140B"/>
    <w:rsid w:val="002B5FD8"/>
    <w:rsid w:val="002B62AC"/>
    <w:rsid w:val="002B69EB"/>
    <w:rsid w:val="002C0D74"/>
    <w:rsid w:val="002C171C"/>
    <w:rsid w:val="002C1B0E"/>
    <w:rsid w:val="002C2FA7"/>
    <w:rsid w:val="002C3095"/>
    <w:rsid w:val="002C435F"/>
    <w:rsid w:val="002C65BC"/>
    <w:rsid w:val="002D1AC4"/>
    <w:rsid w:val="002D1EC9"/>
    <w:rsid w:val="002D34B0"/>
    <w:rsid w:val="002D370D"/>
    <w:rsid w:val="002E012B"/>
    <w:rsid w:val="002E0945"/>
    <w:rsid w:val="002E0A0F"/>
    <w:rsid w:val="002E1160"/>
    <w:rsid w:val="002E1CA3"/>
    <w:rsid w:val="002E203C"/>
    <w:rsid w:val="002E206C"/>
    <w:rsid w:val="002E2D6D"/>
    <w:rsid w:val="002E3FC9"/>
    <w:rsid w:val="002E4861"/>
    <w:rsid w:val="00302032"/>
    <w:rsid w:val="00302C39"/>
    <w:rsid w:val="00304F48"/>
    <w:rsid w:val="003102A9"/>
    <w:rsid w:val="00313FE4"/>
    <w:rsid w:val="0031490E"/>
    <w:rsid w:val="00314CF6"/>
    <w:rsid w:val="00315A41"/>
    <w:rsid w:val="00320357"/>
    <w:rsid w:val="00323B2C"/>
    <w:rsid w:val="0032687B"/>
    <w:rsid w:val="00326AB1"/>
    <w:rsid w:val="00326BFA"/>
    <w:rsid w:val="00331C38"/>
    <w:rsid w:val="00331C87"/>
    <w:rsid w:val="00332987"/>
    <w:rsid w:val="00333A07"/>
    <w:rsid w:val="00333FA6"/>
    <w:rsid w:val="0033409F"/>
    <w:rsid w:val="00335297"/>
    <w:rsid w:val="0033607F"/>
    <w:rsid w:val="0034011A"/>
    <w:rsid w:val="00340556"/>
    <w:rsid w:val="00340C7C"/>
    <w:rsid w:val="003410C3"/>
    <w:rsid w:val="00341C93"/>
    <w:rsid w:val="003430BC"/>
    <w:rsid w:val="00343694"/>
    <w:rsid w:val="00344695"/>
    <w:rsid w:val="003477D9"/>
    <w:rsid w:val="0035357B"/>
    <w:rsid w:val="00356778"/>
    <w:rsid w:val="00357DAB"/>
    <w:rsid w:val="00360F03"/>
    <w:rsid w:val="00361605"/>
    <w:rsid w:val="003617AC"/>
    <w:rsid w:val="003626BE"/>
    <w:rsid w:val="00363E08"/>
    <w:rsid w:val="0036407A"/>
    <w:rsid w:val="0036555E"/>
    <w:rsid w:val="00365B40"/>
    <w:rsid w:val="00367F14"/>
    <w:rsid w:val="00373213"/>
    <w:rsid w:val="003740D1"/>
    <w:rsid w:val="00374DAB"/>
    <w:rsid w:val="0037662E"/>
    <w:rsid w:val="00383A6E"/>
    <w:rsid w:val="00384FD7"/>
    <w:rsid w:val="003872AC"/>
    <w:rsid w:val="00390B3C"/>
    <w:rsid w:val="00391FD4"/>
    <w:rsid w:val="00392F59"/>
    <w:rsid w:val="00393423"/>
    <w:rsid w:val="00394B57"/>
    <w:rsid w:val="00395948"/>
    <w:rsid w:val="00395C90"/>
    <w:rsid w:val="00397B7C"/>
    <w:rsid w:val="003A0B94"/>
    <w:rsid w:val="003A1770"/>
    <w:rsid w:val="003A1B03"/>
    <w:rsid w:val="003A22A2"/>
    <w:rsid w:val="003A22B3"/>
    <w:rsid w:val="003A2B02"/>
    <w:rsid w:val="003A3AD5"/>
    <w:rsid w:val="003A3F1A"/>
    <w:rsid w:val="003A54D8"/>
    <w:rsid w:val="003A57CB"/>
    <w:rsid w:val="003A6ACF"/>
    <w:rsid w:val="003B21E7"/>
    <w:rsid w:val="003B4816"/>
    <w:rsid w:val="003B528F"/>
    <w:rsid w:val="003B5FC9"/>
    <w:rsid w:val="003B6F3A"/>
    <w:rsid w:val="003C0D07"/>
    <w:rsid w:val="003C1864"/>
    <w:rsid w:val="003C2933"/>
    <w:rsid w:val="003C2B64"/>
    <w:rsid w:val="003C2EE3"/>
    <w:rsid w:val="003C46F4"/>
    <w:rsid w:val="003C59CB"/>
    <w:rsid w:val="003C5D0D"/>
    <w:rsid w:val="003D1099"/>
    <w:rsid w:val="003D301B"/>
    <w:rsid w:val="003D6D4D"/>
    <w:rsid w:val="003D7688"/>
    <w:rsid w:val="003D76D7"/>
    <w:rsid w:val="003D7B88"/>
    <w:rsid w:val="003E00F8"/>
    <w:rsid w:val="003E0260"/>
    <w:rsid w:val="003E0C7A"/>
    <w:rsid w:val="003E3D9B"/>
    <w:rsid w:val="003E4D0A"/>
    <w:rsid w:val="003E53EC"/>
    <w:rsid w:val="003E5A3C"/>
    <w:rsid w:val="003E62BB"/>
    <w:rsid w:val="003E72CB"/>
    <w:rsid w:val="003E7940"/>
    <w:rsid w:val="003E7F00"/>
    <w:rsid w:val="003F0C0C"/>
    <w:rsid w:val="003F19C4"/>
    <w:rsid w:val="003F2BEF"/>
    <w:rsid w:val="003F34DE"/>
    <w:rsid w:val="003F5123"/>
    <w:rsid w:val="003F5F9B"/>
    <w:rsid w:val="003F7DB5"/>
    <w:rsid w:val="00400489"/>
    <w:rsid w:val="00400EE6"/>
    <w:rsid w:val="00404A75"/>
    <w:rsid w:val="004061D1"/>
    <w:rsid w:val="004062F8"/>
    <w:rsid w:val="00407996"/>
    <w:rsid w:val="00407B48"/>
    <w:rsid w:val="00410742"/>
    <w:rsid w:val="00410D73"/>
    <w:rsid w:val="0041197F"/>
    <w:rsid w:val="00411C45"/>
    <w:rsid w:val="0041481E"/>
    <w:rsid w:val="004154B5"/>
    <w:rsid w:val="004155E0"/>
    <w:rsid w:val="00415C3A"/>
    <w:rsid w:val="004213BD"/>
    <w:rsid w:val="0042414F"/>
    <w:rsid w:val="0042596A"/>
    <w:rsid w:val="00425989"/>
    <w:rsid w:val="00426110"/>
    <w:rsid w:val="004261FB"/>
    <w:rsid w:val="0042681B"/>
    <w:rsid w:val="00427BE4"/>
    <w:rsid w:val="00432FEF"/>
    <w:rsid w:val="00433A85"/>
    <w:rsid w:val="00435911"/>
    <w:rsid w:val="00436B59"/>
    <w:rsid w:val="004374D6"/>
    <w:rsid w:val="00437BA9"/>
    <w:rsid w:val="004401A7"/>
    <w:rsid w:val="00440445"/>
    <w:rsid w:val="00440EA5"/>
    <w:rsid w:val="004427BE"/>
    <w:rsid w:val="00444BDA"/>
    <w:rsid w:val="00444BDF"/>
    <w:rsid w:val="00445FBB"/>
    <w:rsid w:val="00450364"/>
    <w:rsid w:val="0045328D"/>
    <w:rsid w:val="004551A6"/>
    <w:rsid w:val="00455828"/>
    <w:rsid w:val="0045605C"/>
    <w:rsid w:val="00457C41"/>
    <w:rsid w:val="004601AC"/>
    <w:rsid w:val="004629BA"/>
    <w:rsid w:val="00467A6E"/>
    <w:rsid w:val="00467A96"/>
    <w:rsid w:val="00467FEB"/>
    <w:rsid w:val="00470C55"/>
    <w:rsid w:val="00471B00"/>
    <w:rsid w:val="004735B9"/>
    <w:rsid w:val="00474381"/>
    <w:rsid w:val="00474D5C"/>
    <w:rsid w:val="00475156"/>
    <w:rsid w:val="00475E65"/>
    <w:rsid w:val="004801B6"/>
    <w:rsid w:val="00483036"/>
    <w:rsid w:val="0048589E"/>
    <w:rsid w:val="00485C84"/>
    <w:rsid w:val="00486FA7"/>
    <w:rsid w:val="00487D85"/>
    <w:rsid w:val="00492510"/>
    <w:rsid w:val="00492D02"/>
    <w:rsid w:val="00492D2D"/>
    <w:rsid w:val="004945AE"/>
    <w:rsid w:val="00497BB2"/>
    <w:rsid w:val="004A06EE"/>
    <w:rsid w:val="004A1145"/>
    <w:rsid w:val="004A117B"/>
    <w:rsid w:val="004A1341"/>
    <w:rsid w:val="004A25CC"/>
    <w:rsid w:val="004A2ACF"/>
    <w:rsid w:val="004A331F"/>
    <w:rsid w:val="004A5D4C"/>
    <w:rsid w:val="004B0AFF"/>
    <w:rsid w:val="004B0D2D"/>
    <w:rsid w:val="004B3F85"/>
    <w:rsid w:val="004B57CD"/>
    <w:rsid w:val="004B6F84"/>
    <w:rsid w:val="004C30F8"/>
    <w:rsid w:val="004C3B88"/>
    <w:rsid w:val="004C5925"/>
    <w:rsid w:val="004C6916"/>
    <w:rsid w:val="004C6DED"/>
    <w:rsid w:val="004C729E"/>
    <w:rsid w:val="004C734E"/>
    <w:rsid w:val="004C73ED"/>
    <w:rsid w:val="004C74EF"/>
    <w:rsid w:val="004D00A7"/>
    <w:rsid w:val="004D5B02"/>
    <w:rsid w:val="004D6425"/>
    <w:rsid w:val="004D6E81"/>
    <w:rsid w:val="004E1822"/>
    <w:rsid w:val="004E22FC"/>
    <w:rsid w:val="004E33DE"/>
    <w:rsid w:val="004E3523"/>
    <w:rsid w:val="004F0348"/>
    <w:rsid w:val="004F1409"/>
    <w:rsid w:val="004F194F"/>
    <w:rsid w:val="004F20D1"/>
    <w:rsid w:val="004F3881"/>
    <w:rsid w:val="004F5C10"/>
    <w:rsid w:val="004F621B"/>
    <w:rsid w:val="004F77CD"/>
    <w:rsid w:val="004F7C83"/>
    <w:rsid w:val="00500663"/>
    <w:rsid w:val="005006FA"/>
    <w:rsid w:val="00500CD3"/>
    <w:rsid w:val="0050319D"/>
    <w:rsid w:val="00505957"/>
    <w:rsid w:val="00506192"/>
    <w:rsid w:val="00506667"/>
    <w:rsid w:val="00507A82"/>
    <w:rsid w:val="00511F1A"/>
    <w:rsid w:val="005122E7"/>
    <w:rsid w:val="00513035"/>
    <w:rsid w:val="005152BB"/>
    <w:rsid w:val="00517DB2"/>
    <w:rsid w:val="005210D7"/>
    <w:rsid w:val="00522E63"/>
    <w:rsid w:val="00524414"/>
    <w:rsid w:val="005262E8"/>
    <w:rsid w:val="005263D0"/>
    <w:rsid w:val="005271DB"/>
    <w:rsid w:val="00531245"/>
    <w:rsid w:val="005338A4"/>
    <w:rsid w:val="0053502A"/>
    <w:rsid w:val="0053614B"/>
    <w:rsid w:val="00537F45"/>
    <w:rsid w:val="00541010"/>
    <w:rsid w:val="0054102C"/>
    <w:rsid w:val="0054113B"/>
    <w:rsid w:val="0054180E"/>
    <w:rsid w:val="00541E69"/>
    <w:rsid w:val="00543772"/>
    <w:rsid w:val="00543913"/>
    <w:rsid w:val="00543AC6"/>
    <w:rsid w:val="0054418C"/>
    <w:rsid w:val="00546F20"/>
    <w:rsid w:val="00547962"/>
    <w:rsid w:val="00547A21"/>
    <w:rsid w:val="005505AE"/>
    <w:rsid w:val="005512E2"/>
    <w:rsid w:val="0055232B"/>
    <w:rsid w:val="00552A29"/>
    <w:rsid w:val="00554695"/>
    <w:rsid w:val="00554D47"/>
    <w:rsid w:val="005562F2"/>
    <w:rsid w:val="00561203"/>
    <w:rsid w:val="005656EE"/>
    <w:rsid w:val="00566766"/>
    <w:rsid w:val="00566A03"/>
    <w:rsid w:val="0056739D"/>
    <w:rsid w:val="00567483"/>
    <w:rsid w:val="005677FA"/>
    <w:rsid w:val="005678E2"/>
    <w:rsid w:val="005718AC"/>
    <w:rsid w:val="00573822"/>
    <w:rsid w:val="00574E94"/>
    <w:rsid w:val="00580141"/>
    <w:rsid w:val="00580F88"/>
    <w:rsid w:val="005812A8"/>
    <w:rsid w:val="005813B0"/>
    <w:rsid w:val="00581618"/>
    <w:rsid w:val="00581950"/>
    <w:rsid w:val="00583845"/>
    <w:rsid w:val="00586269"/>
    <w:rsid w:val="005909E4"/>
    <w:rsid w:val="005920C4"/>
    <w:rsid w:val="00592966"/>
    <w:rsid w:val="0059345A"/>
    <w:rsid w:val="00593702"/>
    <w:rsid w:val="005A07E5"/>
    <w:rsid w:val="005A21CB"/>
    <w:rsid w:val="005A3614"/>
    <w:rsid w:val="005A68BB"/>
    <w:rsid w:val="005A7AB0"/>
    <w:rsid w:val="005B08B9"/>
    <w:rsid w:val="005B2853"/>
    <w:rsid w:val="005B2BE3"/>
    <w:rsid w:val="005B3DCC"/>
    <w:rsid w:val="005B57B2"/>
    <w:rsid w:val="005C0CA3"/>
    <w:rsid w:val="005C0E6B"/>
    <w:rsid w:val="005C1053"/>
    <w:rsid w:val="005C50A4"/>
    <w:rsid w:val="005C5A14"/>
    <w:rsid w:val="005C710E"/>
    <w:rsid w:val="005D189D"/>
    <w:rsid w:val="005D1EFC"/>
    <w:rsid w:val="005D2BC0"/>
    <w:rsid w:val="005D2E39"/>
    <w:rsid w:val="005D567B"/>
    <w:rsid w:val="005D5CE8"/>
    <w:rsid w:val="005E0666"/>
    <w:rsid w:val="005E3230"/>
    <w:rsid w:val="005E497C"/>
    <w:rsid w:val="005E4F17"/>
    <w:rsid w:val="005E5D83"/>
    <w:rsid w:val="005E71DE"/>
    <w:rsid w:val="005E7756"/>
    <w:rsid w:val="005F1839"/>
    <w:rsid w:val="005F2395"/>
    <w:rsid w:val="005F4602"/>
    <w:rsid w:val="005F5227"/>
    <w:rsid w:val="005F5CF5"/>
    <w:rsid w:val="005F6DF2"/>
    <w:rsid w:val="005F75AE"/>
    <w:rsid w:val="006000AE"/>
    <w:rsid w:val="006008F5"/>
    <w:rsid w:val="00602A6E"/>
    <w:rsid w:val="00602C7C"/>
    <w:rsid w:val="00603105"/>
    <w:rsid w:val="00603F0B"/>
    <w:rsid w:val="00603F7E"/>
    <w:rsid w:val="0060635A"/>
    <w:rsid w:val="00606D68"/>
    <w:rsid w:val="00607D1B"/>
    <w:rsid w:val="00610842"/>
    <w:rsid w:val="00610F3A"/>
    <w:rsid w:val="00611F7C"/>
    <w:rsid w:val="006134A3"/>
    <w:rsid w:val="00614CA9"/>
    <w:rsid w:val="00616141"/>
    <w:rsid w:val="006168D9"/>
    <w:rsid w:val="006219F9"/>
    <w:rsid w:val="00625CEF"/>
    <w:rsid w:val="00631B12"/>
    <w:rsid w:val="00632374"/>
    <w:rsid w:val="00632558"/>
    <w:rsid w:val="00632D75"/>
    <w:rsid w:val="0063372A"/>
    <w:rsid w:val="0063395E"/>
    <w:rsid w:val="00633E36"/>
    <w:rsid w:val="006357E0"/>
    <w:rsid w:val="006358CE"/>
    <w:rsid w:val="006371AE"/>
    <w:rsid w:val="00637F3F"/>
    <w:rsid w:val="00642430"/>
    <w:rsid w:val="00647FBD"/>
    <w:rsid w:val="00647FC1"/>
    <w:rsid w:val="0065029E"/>
    <w:rsid w:val="006517C2"/>
    <w:rsid w:val="006527B5"/>
    <w:rsid w:val="006533CB"/>
    <w:rsid w:val="00656BFC"/>
    <w:rsid w:val="00660245"/>
    <w:rsid w:val="00660BB3"/>
    <w:rsid w:val="00662A69"/>
    <w:rsid w:val="00662DF5"/>
    <w:rsid w:val="00663A1E"/>
    <w:rsid w:val="00667E29"/>
    <w:rsid w:val="00673054"/>
    <w:rsid w:val="00675B89"/>
    <w:rsid w:val="0067626C"/>
    <w:rsid w:val="006762D0"/>
    <w:rsid w:val="00677530"/>
    <w:rsid w:val="00680415"/>
    <w:rsid w:val="00680DC1"/>
    <w:rsid w:val="006812FF"/>
    <w:rsid w:val="00683D74"/>
    <w:rsid w:val="00686CF4"/>
    <w:rsid w:val="006876BA"/>
    <w:rsid w:val="00690983"/>
    <w:rsid w:val="00695480"/>
    <w:rsid w:val="006973E0"/>
    <w:rsid w:val="00697AD8"/>
    <w:rsid w:val="006A0FF0"/>
    <w:rsid w:val="006A1896"/>
    <w:rsid w:val="006A355A"/>
    <w:rsid w:val="006A3581"/>
    <w:rsid w:val="006A4386"/>
    <w:rsid w:val="006A54E9"/>
    <w:rsid w:val="006A63DB"/>
    <w:rsid w:val="006A6C73"/>
    <w:rsid w:val="006B21A6"/>
    <w:rsid w:val="006B22A9"/>
    <w:rsid w:val="006B279F"/>
    <w:rsid w:val="006B36D0"/>
    <w:rsid w:val="006B3B4E"/>
    <w:rsid w:val="006B436A"/>
    <w:rsid w:val="006B7ACD"/>
    <w:rsid w:val="006C221B"/>
    <w:rsid w:val="006C28BE"/>
    <w:rsid w:val="006C2E85"/>
    <w:rsid w:val="006C4569"/>
    <w:rsid w:val="006C5949"/>
    <w:rsid w:val="006C5F22"/>
    <w:rsid w:val="006C5FDB"/>
    <w:rsid w:val="006C693D"/>
    <w:rsid w:val="006D5D1B"/>
    <w:rsid w:val="006D60B3"/>
    <w:rsid w:val="006D719C"/>
    <w:rsid w:val="006E02BE"/>
    <w:rsid w:val="006E0552"/>
    <w:rsid w:val="006E1DB7"/>
    <w:rsid w:val="006E35E0"/>
    <w:rsid w:val="006E3600"/>
    <w:rsid w:val="006E3CFF"/>
    <w:rsid w:val="006E4947"/>
    <w:rsid w:val="006F06C7"/>
    <w:rsid w:val="006F1B22"/>
    <w:rsid w:val="006F1C85"/>
    <w:rsid w:val="006F296E"/>
    <w:rsid w:val="006F3063"/>
    <w:rsid w:val="006F3092"/>
    <w:rsid w:val="006F57AD"/>
    <w:rsid w:val="006F6BEF"/>
    <w:rsid w:val="006F70B7"/>
    <w:rsid w:val="006F7864"/>
    <w:rsid w:val="0070106A"/>
    <w:rsid w:val="00701084"/>
    <w:rsid w:val="00701CE0"/>
    <w:rsid w:val="00701F5B"/>
    <w:rsid w:val="0070230A"/>
    <w:rsid w:val="00703255"/>
    <w:rsid w:val="00703A15"/>
    <w:rsid w:val="00703DC7"/>
    <w:rsid w:val="007040B3"/>
    <w:rsid w:val="00704C2D"/>
    <w:rsid w:val="007055EB"/>
    <w:rsid w:val="007074D8"/>
    <w:rsid w:val="007103C9"/>
    <w:rsid w:val="0071140A"/>
    <w:rsid w:val="00711AD6"/>
    <w:rsid w:val="0071274B"/>
    <w:rsid w:val="00712E7D"/>
    <w:rsid w:val="00713690"/>
    <w:rsid w:val="00714C53"/>
    <w:rsid w:val="007152E6"/>
    <w:rsid w:val="00716CEA"/>
    <w:rsid w:val="007205C6"/>
    <w:rsid w:val="00720ED8"/>
    <w:rsid w:val="00721F28"/>
    <w:rsid w:val="00723344"/>
    <w:rsid w:val="0072354E"/>
    <w:rsid w:val="00724947"/>
    <w:rsid w:val="00724AB0"/>
    <w:rsid w:val="00731949"/>
    <w:rsid w:val="00731C4D"/>
    <w:rsid w:val="0073393C"/>
    <w:rsid w:val="00735FD1"/>
    <w:rsid w:val="00740112"/>
    <w:rsid w:val="007412C5"/>
    <w:rsid w:val="007424BC"/>
    <w:rsid w:val="0074392D"/>
    <w:rsid w:val="007452CB"/>
    <w:rsid w:val="00745C4C"/>
    <w:rsid w:val="00746F33"/>
    <w:rsid w:val="007531F3"/>
    <w:rsid w:val="00753407"/>
    <w:rsid w:val="00753E05"/>
    <w:rsid w:val="00755B0E"/>
    <w:rsid w:val="00755FCC"/>
    <w:rsid w:val="00756881"/>
    <w:rsid w:val="007575DF"/>
    <w:rsid w:val="00761F34"/>
    <w:rsid w:val="0076212A"/>
    <w:rsid w:val="007647FF"/>
    <w:rsid w:val="00765247"/>
    <w:rsid w:val="007662DD"/>
    <w:rsid w:val="00766726"/>
    <w:rsid w:val="007701BF"/>
    <w:rsid w:val="0077025D"/>
    <w:rsid w:val="007732C3"/>
    <w:rsid w:val="007749CA"/>
    <w:rsid w:val="00774BEC"/>
    <w:rsid w:val="0077684E"/>
    <w:rsid w:val="007802DB"/>
    <w:rsid w:val="00781F40"/>
    <w:rsid w:val="00782CE4"/>
    <w:rsid w:val="0078441B"/>
    <w:rsid w:val="007855BF"/>
    <w:rsid w:val="00785E9E"/>
    <w:rsid w:val="00786DD2"/>
    <w:rsid w:val="00787252"/>
    <w:rsid w:val="0078736A"/>
    <w:rsid w:val="00787A15"/>
    <w:rsid w:val="00787C01"/>
    <w:rsid w:val="007931BD"/>
    <w:rsid w:val="00793E28"/>
    <w:rsid w:val="00794154"/>
    <w:rsid w:val="0079535B"/>
    <w:rsid w:val="007958EE"/>
    <w:rsid w:val="007969C0"/>
    <w:rsid w:val="00797362"/>
    <w:rsid w:val="00797B1B"/>
    <w:rsid w:val="007A0720"/>
    <w:rsid w:val="007A08E3"/>
    <w:rsid w:val="007A164B"/>
    <w:rsid w:val="007A23A4"/>
    <w:rsid w:val="007A37C9"/>
    <w:rsid w:val="007A65CB"/>
    <w:rsid w:val="007A6644"/>
    <w:rsid w:val="007B0262"/>
    <w:rsid w:val="007B29EC"/>
    <w:rsid w:val="007B3D9D"/>
    <w:rsid w:val="007B3E03"/>
    <w:rsid w:val="007B401A"/>
    <w:rsid w:val="007B793D"/>
    <w:rsid w:val="007C1297"/>
    <w:rsid w:val="007C3675"/>
    <w:rsid w:val="007C3FB1"/>
    <w:rsid w:val="007C44D9"/>
    <w:rsid w:val="007C46BF"/>
    <w:rsid w:val="007C5ADF"/>
    <w:rsid w:val="007C5B16"/>
    <w:rsid w:val="007C7CFC"/>
    <w:rsid w:val="007D2709"/>
    <w:rsid w:val="007D2741"/>
    <w:rsid w:val="007D46D3"/>
    <w:rsid w:val="007D57BF"/>
    <w:rsid w:val="007D60DF"/>
    <w:rsid w:val="007D747F"/>
    <w:rsid w:val="007E279D"/>
    <w:rsid w:val="007E33DB"/>
    <w:rsid w:val="007E3DB7"/>
    <w:rsid w:val="007E4F44"/>
    <w:rsid w:val="007E5D04"/>
    <w:rsid w:val="007E7178"/>
    <w:rsid w:val="007F1402"/>
    <w:rsid w:val="0080159E"/>
    <w:rsid w:val="008035FA"/>
    <w:rsid w:val="00803602"/>
    <w:rsid w:val="008036D3"/>
    <w:rsid w:val="00803D15"/>
    <w:rsid w:val="00804601"/>
    <w:rsid w:val="00804CFF"/>
    <w:rsid w:val="008054B0"/>
    <w:rsid w:val="00810147"/>
    <w:rsid w:val="00810493"/>
    <w:rsid w:val="00810976"/>
    <w:rsid w:val="00813DF5"/>
    <w:rsid w:val="008142BA"/>
    <w:rsid w:val="008148B2"/>
    <w:rsid w:val="008156C1"/>
    <w:rsid w:val="00816435"/>
    <w:rsid w:val="008164F8"/>
    <w:rsid w:val="00820C33"/>
    <w:rsid w:val="0082121B"/>
    <w:rsid w:val="00822AED"/>
    <w:rsid w:val="0082361C"/>
    <w:rsid w:val="00823697"/>
    <w:rsid w:val="008252D1"/>
    <w:rsid w:val="008255A0"/>
    <w:rsid w:val="00826EA7"/>
    <w:rsid w:val="00827306"/>
    <w:rsid w:val="00827774"/>
    <w:rsid w:val="008328EE"/>
    <w:rsid w:val="00836BC5"/>
    <w:rsid w:val="00836FAE"/>
    <w:rsid w:val="00836FED"/>
    <w:rsid w:val="00840B9B"/>
    <w:rsid w:val="00840D61"/>
    <w:rsid w:val="00841736"/>
    <w:rsid w:val="00841995"/>
    <w:rsid w:val="00841D53"/>
    <w:rsid w:val="00844506"/>
    <w:rsid w:val="00844615"/>
    <w:rsid w:val="00845038"/>
    <w:rsid w:val="00845589"/>
    <w:rsid w:val="00847946"/>
    <w:rsid w:val="00847E3C"/>
    <w:rsid w:val="00851501"/>
    <w:rsid w:val="00852A36"/>
    <w:rsid w:val="00852D13"/>
    <w:rsid w:val="00854AFF"/>
    <w:rsid w:val="00854E35"/>
    <w:rsid w:val="00855CEB"/>
    <w:rsid w:val="00856E89"/>
    <w:rsid w:val="0086003C"/>
    <w:rsid w:val="00863BB1"/>
    <w:rsid w:val="0086482A"/>
    <w:rsid w:val="00865363"/>
    <w:rsid w:val="008671D2"/>
    <w:rsid w:val="008674F4"/>
    <w:rsid w:val="00867FC6"/>
    <w:rsid w:val="00872B09"/>
    <w:rsid w:val="00873181"/>
    <w:rsid w:val="00875B94"/>
    <w:rsid w:val="008765E4"/>
    <w:rsid w:val="00877AFC"/>
    <w:rsid w:val="00877B95"/>
    <w:rsid w:val="00877DC2"/>
    <w:rsid w:val="00877E65"/>
    <w:rsid w:val="00882413"/>
    <w:rsid w:val="008836DC"/>
    <w:rsid w:val="008922DB"/>
    <w:rsid w:val="00892E11"/>
    <w:rsid w:val="008933D4"/>
    <w:rsid w:val="0089508F"/>
    <w:rsid w:val="00895C18"/>
    <w:rsid w:val="008960AC"/>
    <w:rsid w:val="008A1360"/>
    <w:rsid w:val="008A4165"/>
    <w:rsid w:val="008A42AE"/>
    <w:rsid w:val="008A59A9"/>
    <w:rsid w:val="008A5A2F"/>
    <w:rsid w:val="008A6168"/>
    <w:rsid w:val="008A78C2"/>
    <w:rsid w:val="008B09B5"/>
    <w:rsid w:val="008B11AD"/>
    <w:rsid w:val="008B65ED"/>
    <w:rsid w:val="008B6E29"/>
    <w:rsid w:val="008B6E37"/>
    <w:rsid w:val="008C4D66"/>
    <w:rsid w:val="008D041A"/>
    <w:rsid w:val="008D188B"/>
    <w:rsid w:val="008D25AB"/>
    <w:rsid w:val="008D263F"/>
    <w:rsid w:val="008D2EE6"/>
    <w:rsid w:val="008D4133"/>
    <w:rsid w:val="008D4210"/>
    <w:rsid w:val="008D454F"/>
    <w:rsid w:val="008D479B"/>
    <w:rsid w:val="008E0857"/>
    <w:rsid w:val="008E0952"/>
    <w:rsid w:val="008E20F4"/>
    <w:rsid w:val="008E2CE7"/>
    <w:rsid w:val="008E496C"/>
    <w:rsid w:val="008E4EED"/>
    <w:rsid w:val="008E6D44"/>
    <w:rsid w:val="008E7087"/>
    <w:rsid w:val="008E73FC"/>
    <w:rsid w:val="008E756A"/>
    <w:rsid w:val="008F10AB"/>
    <w:rsid w:val="008F26E4"/>
    <w:rsid w:val="008F270A"/>
    <w:rsid w:val="008F3BC6"/>
    <w:rsid w:val="008F4934"/>
    <w:rsid w:val="008F6610"/>
    <w:rsid w:val="008F774B"/>
    <w:rsid w:val="008F7953"/>
    <w:rsid w:val="009004DD"/>
    <w:rsid w:val="0090099A"/>
    <w:rsid w:val="00901C49"/>
    <w:rsid w:val="00902101"/>
    <w:rsid w:val="009029C7"/>
    <w:rsid w:val="00902EA3"/>
    <w:rsid w:val="00904B81"/>
    <w:rsid w:val="00906A5C"/>
    <w:rsid w:val="00906DB0"/>
    <w:rsid w:val="00910CDB"/>
    <w:rsid w:val="00911274"/>
    <w:rsid w:val="009160BD"/>
    <w:rsid w:val="00916E4D"/>
    <w:rsid w:val="00917FA9"/>
    <w:rsid w:val="009208EE"/>
    <w:rsid w:val="00921CE1"/>
    <w:rsid w:val="00923960"/>
    <w:rsid w:val="00923CFE"/>
    <w:rsid w:val="009268F8"/>
    <w:rsid w:val="0092713C"/>
    <w:rsid w:val="0092763A"/>
    <w:rsid w:val="00930358"/>
    <w:rsid w:val="009314F1"/>
    <w:rsid w:val="00933404"/>
    <w:rsid w:val="009335DE"/>
    <w:rsid w:val="00933A5D"/>
    <w:rsid w:val="00933A7D"/>
    <w:rsid w:val="00933D53"/>
    <w:rsid w:val="009365D6"/>
    <w:rsid w:val="009370AB"/>
    <w:rsid w:val="00937473"/>
    <w:rsid w:val="00940253"/>
    <w:rsid w:val="0094050C"/>
    <w:rsid w:val="00941646"/>
    <w:rsid w:val="00941DF3"/>
    <w:rsid w:val="00944E43"/>
    <w:rsid w:val="00945EA0"/>
    <w:rsid w:val="00946B8A"/>
    <w:rsid w:val="00947662"/>
    <w:rsid w:val="009523CE"/>
    <w:rsid w:val="0095265C"/>
    <w:rsid w:val="00952912"/>
    <w:rsid w:val="00953005"/>
    <w:rsid w:val="009530DD"/>
    <w:rsid w:val="00955CAB"/>
    <w:rsid w:val="009563F1"/>
    <w:rsid w:val="00957672"/>
    <w:rsid w:val="00960451"/>
    <w:rsid w:val="00961CA7"/>
    <w:rsid w:val="0096404B"/>
    <w:rsid w:val="00964262"/>
    <w:rsid w:val="009646D7"/>
    <w:rsid w:val="00964D64"/>
    <w:rsid w:val="0096550F"/>
    <w:rsid w:val="009658D8"/>
    <w:rsid w:val="00966D50"/>
    <w:rsid w:val="00967A98"/>
    <w:rsid w:val="00970903"/>
    <w:rsid w:val="00972C90"/>
    <w:rsid w:val="00973447"/>
    <w:rsid w:val="00974514"/>
    <w:rsid w:val="009753C6"/>
    <w:rsid w:val="00975473"/>
    <w:rsid w:val="00977026"/>
    <w:rsid w:val="0097767F"/>
    <w:rsid w:val="00981651"/>
    <w:rsid w:val="00981907"/>
    <w:rsid w:val="00981AA7"/>
    <w:rsid w:val="00981B11"/>
    <w:rsid w:val="00982F74"/>
    <w:rsid w:val="0098393B"/>
    <w:rsid w:val="00983A92"/>
    <w:rsid w:val="009844AC"/>
    <w:rsid w:val="00985088"/>
    <w:rsid w:val="009853C1"/>
    <w:rsid w:val="00985DDD"/>
    <w:rsid w:val="0098669F"/>
    <w:rsid w:val="009951EB"/>
    <w:rsid w:val="00995ED6"/>
    <w:rsid w:val="009964ED"/>
    <w:rsid w:val="00997B86"/>
    <w:rsid w:val="009A164E"/>
    <w:rsid w:val="009A1BBD"/>
    <w:rsid w:val="009A2338"/>
    <w:rsid w:val="009A2567"/>
    <w:rsid w:val="009A42A6"/>
    <w:rsid w:val="009A4DF4"/>
    <w:rsid w:val="009A5140"/>
    <w:rsid w:val="009A6BCC"/>
    <w:rsid w:val="009A7FE5"/>
    <w:rsid w:val="009B0270"/>
    <w:rsid w:val="009B05BB"/>
    <w:rsid w:val="009B276A"/>
    <w:rsid w:val="009B2997"/>
    <w:rsid w:val="009B48F5"/>
    <w:rsid w:val="009B64F8"/>
    <w:rsid w:val="009C2C67"/>
    <w:rsid w:val="009C2DAE"/>
    <w:rsid w:val="009C4D7B"/>
    <w:rsid w:val="009C6DB2"/>
    <w:rsid w:val="009C7E20"/>
    <w:rsid w:val="009D0422"/>
    <w:rsid w:val="009D0721"/>
    <w:rsid w:val="009D278F"/>
    <w:rsid w:val="009D35EC"/>
    <w:rsid w:val="009D442C"/>
    <w:rsid w:val="009D4F3E"/>
    <w:rsid w:val="009D59B9"/>
    <w:rsid w:val="009D60D9"/>
    <w:rsid w:val="009D63CC"/>
    <w:rsid w:val="009D6B45"/>
    <w:rsid w:val="009D70BD"/>
    <w:rsid w:val="009D7569"/>
    <w:rsid w:val="009E04E3"/>
    <w:rsid w:val="009E115B"/>
    <w:rsid w:val="009E33C9"/>
    <w:rsid w:val="009E3B29"/>
    <w:rsid w:val="009E3DA9"/>
    <w:rsid w:val="009E6DA1"/>
    <w:rsid w:val="009F058D"/>
    <w:rsid w:val="009F1273"/>
    <w:rsid w:val="009F3080"/>
    <w:rsid w:val="009F3709"/>
    <w:rsid w:val="009F3A9F"/>
    <w:rsid w:val="009F407F"/>
    <w:rsid w:val="009F5055"/>
    <w:rsid w:val="009F5357"/>
    <w:rsid w:val="009F5FC3"/>
    <w:rsid w:val="009F6FE1"/>
    <w:rsid w:val="009F7542"/>
    <w:rsid w:val="009F7A5E"/>
    <w:rsid w:val="00A01BE2"/>
    <w:rsid w:val="00A050CD"/>
    <w:rsid w:val="00A05EC8"/>
    <w:rsid w:val="00A06FF9"/>
    <w:rsid w:val="00A139DB"/>
    <w:rsid w:val="00A13A3D"/>
    <w:rsid w:val="00A1591C"/>
    <w:rsid w:val="00A1732D"/>
    <w:rsid w:val="00A17410"/>
    <w:rsid w:val="00A175F4"/>
    <w:rsid w:val="00A17610"/>
    <w:rsid w:val="00A201EB"/>
    <w:rsid w:val="00A21846"/>
    <w:rsid w:val="00A226AE"/>
    <w:rsid w:val="00A24A19"/>
    <w:rsid w:val="00A24ADC"/>
    <w:rsid w:val="00A25158"/>
    <w:rsid w:val="00A25C24"/>
    <w:rsid w:val="00A26521"/>
    <w:rsid w:val="00A26F3D"/>
    <w:rsid w:val="00A30D10"/>
    <w:rsid w:val="00A30EC5"/>
    <w:rsid w:val="00A31213"/>
    <w:rsid w:val="00A33000"/>
    <w:rsid w:val="00A343AE"/>
    <w:rsid w:val="00A3446F"/>
    <w:rsid w:val="00A355BD"/>
    <w:rsid w:val="00A35996"/>
    <w:rsid w:val="00A37F82"/>
    <w:rsid w:val="00A413F4"/>
    <w:rsid w:val="00A4290E"/>
    <w:rsid w:val="00A437B9"/>
    <w:rsid w:val="00A43EBA"/>
    <w:rsid w:val="00A44D1A"/>
    <w:rsid w:val="00A45251"/>
    <w:rsid w:val="00A45444"/>
    <w:rsid w:val="00A46B48"/>
    <w:rsid w:val="00A50CC3"/>
    <w:rsid w:val="00A52991"/>
    <w:rsid w:val="00A52E3E"/>
    <w:rsid w:val="00A537F2"/>
    <w:rsid w:val="00A550C0"/>
    <w:rsid w:val="00A55157"/>
    <w:rsid w:val="00A55873"/>
    <w:rsid w:val="00A563C9"/>
    <w:rsid w:val="00A57684"/>
    <w:rsid w:val="00A603DB"/>
    <w:rsid w:val="00A61551"/>
    <w:rsid w:val="00A61656"/>
    <w:rsid w:val="00A6167B"/>
    <w:rsid w:val="00A62825"/>
    <w:rsid w:val="00A62DAD"/>
    <w:rsid w:val="00A63431"/>
    <w:rsid w:val="00A659E5"/>
    <w:rsid w:val="00A67CC3"/>
    <w:rsid w:val="00A7030C"/>
    <w:rsid w:val="00A73365"/>
    <w:rsid w:val="00A73650"/>
    <w:rsid w:val="00A73C66"/>
    <w:rsid w:val="00A73F5E"/>
    <w:rsid w:val="00A74064"/>
    <w:rsid w:val="00A75269"/>
    <w:rsid w:val="00A801D9"/>
    <w:rsid w:val="00A80A87"/>
    <w:rsid w:val="00A905FF"/>
    <w:rsid w:val="00A916D6"/>
    <w:rsid w:val="00A9383E"/>
    <w:rsid w:val="00A938A9"/>
    <w:rsid w:val="00A96538"/>
    <w:rsid w:val="00AA0DD5"/>
    <w:rsid w:val="00AA1DEB"/>
    <w:rsid w:val="00AA3299"/>
    <w:rsid w:val="00AA65EE"/>
    <w:rsid w:val="00AA69E9"/>
    <w:rsid w:val="00AA6EF3"/>
    <w:rsid w:val="00AA76BC"/>
    <w:rsid w:val="00AA7C22"/>
    <w:rsid w:val="00AB24E8"/>
    <w:rsid w:val="00AB2738"/>
    <w:rsid w:val="00AB297C"/>
    <w:rsid w:val="00AB35EF"/>
    <w:rsid w:val="00AB38BC"/>
    <w:rsid w:val="00AB5BD4"/>
    <w:rsid w:val="00AB6315"/>
    <w:rsid w:val="00AB6346"/>
    <w:rsid w:val="00AB64CF"/>
    <w:rsid w:val="00AB6A74"/>
    <w:rsid w:val="00AB7234"/>
    <w:rsid w:val="00AB79AF"/>
    <w:rsid w:val="00AC0A6A"/>
    <w:rsid w:val="00AC0D2E"/>
    <w:rsid w:val="00AC162E"/>
    <w:rsid w:val="00AC1BF7"/>
    <w:rsid w:val="00AC1DE3"/>
    <w:rsid w:val="00AC371C"/>
    <w:rsid w:val="00AC3789"/>
    <w:rsid w:val="00AC3C69"/>
    <w:rsid w:val="00AD034A"/>
    <w:rsid w:val="00AD7601"/>
    <w:rsid w:val="00AD7DE8"/>
    <w:rsid w:val="00AE33E3"/>
    <w:rsid w:val="00AE5CF2"/>
    <w:rsid w:val="00AF2148"/>
    <w:rsid w:val="00AF49D1"/>
    <w:rsid w:val="00AF4C82"/>
    <w:rsid w:val="00B007E9"/>
    <w:rsid w:val="00B0350A"/>
    <w:rsid w:val="00B04C3D"/>
    <w:rsid w:val="00B04D86"/>
    <w:rsid w:val="00B0580F"/>
    <w:rsid w:val="00B0785D"/>
    <w:rsid w:val="00B07943"/>
    <w:rsid w:val="00B11CFE"/>
    <w:rsid w:val="00B12034"/>
    <w:rsid w:val="00B12AB5"/>
    <w:rsid w:val="00B12C91"/>
    <w:rsid w:val="00B134BC"/>
    <w:rsid w:val="00B14591"/>
    <w:rsid w:val="00B147E0"/>
    <w:rsid w:val="00B14853"/>
    <w:rsid w:val="00B150A2"/>
    <w:rsid w:val="00B15729"/>
    <w:rsid w:val="00B16822"/>
    <w:rsid w:val="00B17774"/>
    <w:rsid w:val="00B20EB2"/>
    <w:rsid w:val="00B21463"/>
    <w:rsid w:val="00B21663"/>
    <w:rsid w:val="00B222AD"/>
    <w:rsid w:val="00B22CA4"/>
    <w:rsid w:val="00B23345"/>
    <w:rsid w:val="00B24D90"/>
    <w:rsid w:val="00B26D3C"/>
    <w:rsid w:val="00B310AA"/>
    <w:rsid w:val="00B3314D"/>
    <w:rsid w:val="00B34EAE"/>
    <w:rsid w:val="00B36A54"/>
    <w:rsid w:val="00B37D96"/>
    <w:rsid w:val="00B40B47"/>
    <w:rsid w:val="00B4153D"/>
    <w:rsid w:val="00B41815"/>
    <w:rsid w:val="00B41D23"/>
    <w:rsid w:val="00B42DA2"/>
    <w:rsid w:val="00B44887"/>
    <w:rsid w:val="00B44BA2"/>
    <w:rsid w:val="00B529F3"/>
    <w:rsid w:val="00B52BAE"/>
    <w:rsid w:val="00B534F2"/>
    <w:rsid w:val="00B554CB"/>
    <w:rsid w:val="00B55628"/>
    <w:rsid w:val="00B562A0"/>
    <w:rsid w:val="00B57242"/>
    <w:rsid w:val="00B61910"/>
    <w:rsid w:val="00B61DCA"/>
    <w:rsid w:val="00B622A8"/>
    <w:rsid w:val="00B62FF3"/>
    <w:rsid w:val="00B63FC4"/>
    <w:rsid w:val="00B66CA1"/>
    <w:rsid w:val="00B708CF"/>
    <w:rsid w:val="00B7251B"/>
    <w:rsid w:val="00B7430F"/>
    <w:rsid w:val="00B74FF8"/>
    <w:rsid w:val="00B75591"/>
    <w:rsid w:val="00B76D3F"/>
    <w:rsid w:val="00B7794A"/>
    <w:rsid w:val="00B80FE0"/>
    <w:rsid w:val="00B8171A"/>
    <w:rsid w:val="00B87350"/>
    <w:rsid w:val="00B873C4"/>
    <w:rsid w:val="00B8781D"/>
    <w:rsid w:val="00B87EF5"/>
    <w:rsid w:val="00B909A1"/>
    <w:rsid w:val="00B920C1"/>
    <w:rsid w:val="00B92727"/>
    <w:rsid w:val="00B934EC"/>
    <w:rsid w:val="00B97E5B"/>
    <w:rsid w:val="00BA0013"/>
    <w:rsid w:val="00BA0BFB"/>
    <w:rsid w:val="00BA17F9"/>
    <w:rsid w:val="00BA205E"/>
    <w:rsid w:val="00BA269C"/>
    <w:rsid w:val="00BA344F"/>
    <w:rsid w:val="00BA44E6"/>
    <w:rsid w:val="00BA6079"/>
    <w:rsid w:val="00BA6F0D"/>
    <w:rsid w:val="00BB09E6"/>
    <w:rsid w:val="00BB3181"/>
    <w:rsid w:val="00BB44A4"/>
    <w:rsid w:val="00BB53D1"/>
    <w:rsid w:val="00BB75F3"/>
    <w:rsid w:val="00BC0040"/>
    <w:rsid w:val="00BC05DB"/>
    <w:rsid w:val="00BC0874"/>
    <w:rsid w:val="00BC0D53"/>
    <w:rsid w:val="00BC1BB8"/>
    <w:rsid w:val="00BC1F22"/>
    <w:rsid w:val="00BC242E"/>
    <w:rsid w:val="00BC27D1"/>
    <w:rsid w:val="00BC4498"/>
    <w:rsid w:val="00BC4661"/>
    <w:rsid w:val="00BC4900"/>
    <w:rsid w:val="00BC63BC"/>
    <w:rsid w:val="00BC706C"/>
    <w:rsid w:val="00BD1DD5"/>
    <w:rsid w:val="00BD3035"/>
    <w:rsid w:val="00BD3B2D"/>
    <w:rsid w:val="00BD4CB0"/>
    <w:rsid w:val="00BD775E"/>
    <w:rsid w:val="00BE0D22"/>
    <w:rsid w:val="00BE2A5F"/>
    <w:rsid w:val="00BE2D66"/>
    <w:rsid w:val="00BE63A1"/>
    <w:rsid w:val="00BE668F"/>
    <w:rsid w:val="00BF18CB"/>
    <w:rsid w:val="00BF1BE6"/>
    <w:rsid w:val="00BF20CD"/>
    <w:rsid w:val="00BF4129"/>
    <w:rsid w:val="00BF4427"/>
    <w:rsid w:val="00BF4A25"/>
    <w:rsid w:val="00BF511D"/>
    <w:rsid w:val="00BF6937"/>
    <w:rsid w:val="00C0069F"/>
    <w:rsid w:val="00C03B49"/>
    <w:rsid w:val="00C046F5"/>
    <w:rsid w:val="00C07087"/>
    <w:rsid w:val="00C07098"/>
    <w:rsid w:val="00C073DC"/>
    <w:rsid w:val="00C0773D"/>
    <w:rsid w:val="00C0797B"/>
    <w:rsid w:val="00C07E0D"/>
    <w:rsid w:val="00C11677"/>
    <w:rsid w:val="00C11879"/>
    <w:rsid w:val="00C12970"/>
    <w:rsid w:val="00C15EA9"/>
    <w:rsid w:val="00C17703"/>
    <w:rsid w:val="00C17B06"/>
    <w:rsid w:val="00C17D0B"/>
    <w:rsid w:val="00C20EFA"/>
    <w:rsid w:val="00C21A0B"/>
    <w:rsid w:val="00C22537"/>
    <w:rsid w:val="00C24D27"/>
    <w:rsid w:val="00C24F2F"/>
    <w:rsid w:val="00C25538"/>
    <w:rsid w:val="00C26842"/>
    <w:rsid w:val="00C278F6"/>
    <w:rsid w:val="00C27F0D"/>
    <w:rsid w:val="00C31628"/>
    <w:rsid w:val="00C31777"/>
    <w:rsid w:val="00C3193C"/>
    <w:rsid w:val="00C31BA2"/>
    <w:rsid w:val="00C32381"/>
    <w:rsid w:val="00C32987"/>
    <w:rsid w:val="00C36A72"/>
    <w:rsid w:val="00C40713"/>
    <w:rsid w:val="00C4142B"/>
    <w:rsid w:val="00C43765"/>
    <w:rsid w:val="00C43A79"/>
    <w:rsid w:val="00C43A8F"/>
    <w:rsid w:val="00C45B44"/>
    <w:rsid w:val="00C466D3"/>
    <w:rsid w:val="00C46DE7"/>
    <w:rsid w:val="00C4728B"/>
    <w:rsid w:val="00C5159D"/>
    <w:rsid w:val="00C51816"/>
    <w:rsid w:val="00C519F0"/>
    <w:rsid w:val="00C52426"/>
    <w:rsid w:val="00C526C7"/>
    <w:rsid w:val="00C53432"/>
    <w:rsid w:val="00C54130"/>
    <w:rsid w:val="00C5494E"/>
    <w:rsid w:val="00C55096"/>
    <w:rsid w:val="00C567F0"/>
    <w:rsid w:val="00C56A07"/>
    <w:rsid w:val="00C6206B"/>
    <w:rsid w:val="00C629F4"/>
    <w:rsid w:val="00C62DE4"/>
    <w:rsid w:val="00C63A5C"/>
    <w:rsid w:val="00C63C50"/>
    <w:rsid w:val="00C63F23"/>
    <w:rsid w:val="00C64494"/>
    <w:rsid w:val="00C644C1"/>
    <w:rsid w:val="00C65A5E"/>
    <w:rsid w:val="00C65CB5"/>
    <w:rsid w:val="00C65E38"/>
    <w:rsid w:val="00C70222"/>
    <w:rsid w:val="00C7033E"/>
    <w:rsid w:val="00C705DD"/>
    <w:rsid w:val="00C71EBB"/>
    <w:rsid w:val="00C72C3F"/>
    <w:rsid w:val="00C730AF"/>
    <w:rsid w:val="00C74660"/>
    <w:rsid w:val="00C74C9D"/>
    <w:rsid w:val="00C76B89"/>
    <w:rsid w:val="00C802E7"/>
    <w:rsid w:val="00C8081C"/>
    <w:rsid w:val="00C80E0E"/>
    <w:rsid w:val="00C82C57"/>
    <w:rsid w:val="00C85E7D"/>
    <w:rsid w:val="00C864C2"/>
    <w:rsid w:val="00C9029D"/>
    <w:rsid w:val="00C90D35"/>
    <w:rsid w:val="00C90D90"/>
    <w:rsid w:val="00C92B9D"/>
    <w:rsid w:val="00C96C73"/>
    <w:rsid w:val="00C9735D"/>
    <w:rsid w:val="00CA0589"/>
    <w:rsid w:val="00CA2297"/>
    <w:rsid w:val="00CA317E"/>
    <w:rsid w:val="00CB03F3"/>
    <w:rsid w:val="00CB0531"/>
    <w:rsid w:val="00CB0F41"/>
    <w:rsid w:val="00CB2902"/>
    <w:rsid w:val="00CB5391"/>
    <w:rsid w:val="00CB6D2E"/>
    <w:rsid w:val="00CC0776"/>
    <w:rsid w:val="00CC13C0"/>
    <w:rsid w:val="00CC1AFD"/>
    <w:rsid w:val="00CC1FB8"/>
    <w:rsid w:val="00CC3108"/>
    <w:rsid w:val="00CC449F"/>
    <w:rsid w:val="00CC5190"/>
    <w:rsid w:val="00CC580F"/>
    <w:rsid w:val="00CC7A40"/>
    <w:rsid w:val="00CD0743"/>
    <w:rsid w:val="00CD280C"/>
    <w:rsid w:val="00CD336C"/>
    <w:rsid w:val="00CD337A"/>
    <w:rsid w:val="00CD3498"/>
    <w:rsid w:val="00CD397C"/>
    <w:rsid w:val="00CD6401"/>
    <w:rsid w:val="00CD66D9"/>
    <w:rsid w:val="00CD707A"/>
    <w:rsid w:val="00CD728B"/>
    <w:rsid w:val="00CE0CA2"/>
    <w:rsid w:val="00CE1409"/>
    <w:rsid w:val="00CE2CDF"/>
    <w:rsid w:val="00CE3C9B"/>
    <w:rsid w:val="00CE47F1"/>
    <w:rsid w:val="00CE6E88"/>
    <w:rsid w:val="00CF1F72"/>
    <w:rsid w:val="00CF57CB"/>
    <w:rsid w:val="00CF727E"/>
    <w:rsid w:val="00D000BE"/>
    <w:rsid w:val="00D001F9"/>
    <w:rsid w:val="00D0163E"/>
    <w:rsid w:val="00D07364"/>
    <w:rsid w:val="00D07F6E"/>
    <w:rsid w:val="00D10715"/>
    <w:rsid w:val="00D12894"/>
    <w:rsid w:val="00D1313F"/>
    <w:rsid w:val="00D16095"/>
    <w:rsid w:val="00D1746E"/>
    <w:rsid w:val="00D17B45"/>
    <w:rsid w:val="00D20A45"/>
    <w:rsid w:val="00D21877"/>
    <w:rsid w:val="00D21CBD"/>
    <w:rsid w:val="00D21E6E"/>
    <w:rsid w:val="00D2214F"/>
    <w:rsid w:val="00D22543"/>
    <w:rsid w:val="00D23806"/>
    <w:rsid w:val="00D3099D"/>
    <w:rsid w:val="00D30AEB"/>
    <w:rsid w:val="00D32EB6"/>
    <w:rsid w:val="00D343E1"/>
    <w:rsid w:val="00D35338"/>
    <w:rsid w:val="00D3541D"/>
    <w:rsid w:val="00D364B0"/>
    <w:rsid w:val="00D37C65"/>
    <w:rsid w:val="00D37C73"/>
    <w:rsid w:val="00D37D2F"/>
    <w:rsid w:val="00D40222"/>
    <w:rsid w:val="00D44469"/>
    <w:rsid w:val="00D44522"/>
    <w:rsid w:val="00D45647"/>
    <w:rsid w:val="00D46481"/>
    <w:rsid w:val="00D471F4"/>
    <w:rsid w:val="00D52887"/>
    <w:rsid w:val="00D53112"/>
    <w:rsid w:val="00D53713"/>
    <w:rsid w:val="00D5489A"/>
    <w:rsid w:val="00D54D58"/>
    <w:rsid w:val="00D54EAA"/>
    <w:rsid w:val="00D54F41"/>
    <w:rsid w:val="00D56DE0"/>
    <w:rsid w:val="00D60FFD"/>
    <w:rsid w:val="00D632B7"/>
    <w:rsid w:val="00D632EF"/>
    <w:rsid w:val="00D63DF1"/>
    <w:rsid w:val="00D6556C"/>
    <w:rsid w:val="00D67129"/>
    <w:rsid w:val="00D70A80"/>
    <w:rsid w:val="00D7119B"/>
    <w:rsid w:val="00D72046"/>
    <w:rsid w:val="00D724B0"/>
    <w:rsid w:val="00D74C18"/>
    <w:rsid w:val="00D75ED7"/>
    <w:rsid w:val="00D77036"/>
    <w:rsid w:val="00D7735B"/>
    <w:rsid w:val="00D77D49"/>
    <w:rsid w:val="00D81A4F"/>
    <w:rsid w:val="00D82E2D"/>
    <w:rsid w:val="00D843F4"/>
    <w:rsid w:val="00D844D7"/>
    <w:rsid w:val="00D84B68"/>
    <w:rsid w:val="00D85EF4"/>
    <w:rsid w:val="00D860BC"/>
    <w:rsid w:val="00D86B74"/>
    <w:rsid w:val="00D87C0D"/>
    <w:rsid w:val="00D91C45"/>
    <w:rsid w:val="00D933C1"/>
    <w:rsid w:val="00D94870"/>
    <w:rsid w:val="00D94A96"/>
    <w:rsid w:val="00D95B30"/>
    <w:rsid w:val="00DA0E7B"/>
    <w:rsid w:val="00DA22FC"/>
    <w:rsid w:val="00DA3947"/>
    <w:rsid w:val="00DA4EC5"/>
    <w:rsid w:val="00DA6DE2"/>
    <w:rsid w:val="00DA7049"/>
    <w:rsid w:val="00DA7B98"/>
    <w:rsid w:val="00DB02A4"/>
    <w:rsid w:val="00DB074D"/>
    <w:rsid w:val="00DB08F5"/>
    <w:rsid w:val="00DB1386"/>
    <w:rsid w:val="00DB23AF"/>
    <w:rsid w:val="00DB25E0"/>
    <w:rsid w:val="00DB311F"/>
    <w:rsid w:val="00DB35FE"/>
    <w:rsid w:val="00DB421A"/>
    <w:rsid w:val="00DB5097"/>
    <w:rsid w:val="00DB726E"/>
    <w:rsid w:val="00DC133C"/>
    <w:rsid w:val="00DC2CDC"/>
    <w:rsid w:val="00DC3EF3"/>
    <w:rsid w:val="00DC48A4"/>
    <w:rsid w:val="00DC5897"/>
    <w:rsid w:val="00DC5FB3"/>
    <w:rsid w:val="00DC73F0"/>
    <w:rsid w:val="00DC75A7"/>
    <w:rsid w:val="00DD2FE6"/>
    <w:rsid w:val="00DD484B"/>
    <w:rsid w:val="00DE0632"/>
    <w:rsid w:val="00DE06BF"/>
    <w:rsid w:val="00DE1904"/>
    <w:rsid w:val="00DE3FEA"/>
    <w:rsid w:val="00DE4751"/>
    <w:rsid w:val="00DE686D"/>
    <w:rsid w:val="00DF0C6F"/>
    <w:rsid w:val="00DF142C"/>
    <w:rsid w:val="00DF4670"/>
    <w:rsid w:val="00DF58C0"/>
    <w:rsid w:val="00DF7A11"/>
    <w:rsid w:val="00DF7B0C"/>
    <w:rsid w:val="00E00634"/>
    <w:rsid w:val="00E0065B"/>
    <w:rsid w:val="00E00791"/>
    <w:rsid w:val="00E016BB"/>
    <w:rsid w:val="00E03B3C"/>
    <w:rsid w:val="00E06AE3"/>
    <w:rsid w:val="00E06C74"/>
    <w:rsid w:val="00E075C6"/>
    <w:rsid w:val="00E1297B"/>
    <w:rsid w:val="00E14477"/>
    <w:rsid w:val="00E14DD4"/>
    <w:rsid w:val="00E2071C"/>
    <w:rsid w:val="00E21B16"/>
    <w:rsid w:val="00E21F73"/>
    <w:rsid w:val="00E22E9A"/>
    <w:rsid w:val="00E23736"/>
    <w:rsid w:val="00E24EEE"/>
    <w:rsid w:val="00E26AD5"/>
    <w:rsid w:val="00E272E7"/>
    <w:rsid w:val="00E30B94"/>
    <w:rsid w:val="00E31F10"/>
    <w:rsid w:val="00E33315"/>
    <w:rsid w:val="00E353F2"/>
    <w:rsid w:val="00E35C3D"/>
    <w:rsid w:val="00E369C6"/>
    <w:rsid w:val="00E41701"/>
    <w:rsid w:val="00E436D1"/>
    <w:rsid w:val="00E454EF"/>
    <w:rsid w:val="00E46187"/>
    <w:rsid w:val="00E471EF"/>
    <w:rsid w:val="00E477B7"/>
    <w:rsid w:val="00E47A92"/>
    <w:rsid w:val="00E50E15"/>
    <w:rsid w:val="00E50FF1"/>
    <w:rsid w:val="00E51362"/>
    <w:rsid w:val="00E5173E"/>
    <w:rsid w:val="00E522FF"/>
    <w:rsid w:val="00E55194"/>
    <w:rsid w:val="00E55A53"/>
    <w:rsid w:val="00E567B8"/>
    <w:rsid w:val="00E56845"/>
    <w:rsid w:val="00E57708"/>
    <w:rsid w:val="00E60AF1"/>
    <w:rsid w:val="00E610B8"/>
    <w:rsid w:val="00E6249E"/>
    <w:rsid w:val="00E628B7"/>
    <w:rsid w:val="00E633D6"/>
    <w:rsid w:val="00E63B7F"/>
    <w:rsid w:val="00E64F84"/>
    <w:rsid w:val="00E65EED"/>
    <w:rsid w:val="00E66603"/>
    <w:rsid w:val="00E66734"/>
    <w:rsid w:val="00E71A05"/>
    <w:rsid w:val="00E75219"/>
    <w:rsid w:val="00E7535A"/>
    <w:rsid w:val="00E76857"/>
    <w:rsid w:val="00E77C35"/>
    <w:rsid w:val="00E80E1A"/>
    <w:rsid w:val="00E81E04"/>
    <w:rsid w:val="00E82A85"/>
    <w:rsid w:val="00E846F0"/>
    <w:rsid w:val="00E847CD"/>
    <w:rsid w:val="00E8555C"/>
    <w:rsid w:val="00E86EFE"/>
    <w:rsid w:val="00E87230"/>
    <w:rsid w:val="00E90B44"/>
    <w:rsid w:val="00E91AF0"/>
    <w:rsid w:val="00E91C88"/>
    <w:rsid w:val="00E922B1"/>
    <w:rsid w:val="00E92C13"/>
    <w:rsid w:val="00E92C61"/>
    <w:rsid w:val="00E92E6A"/>
    <w:rsid w:val="00E93688"/>
    <w:rsid w:val="00E93FD8"/>
    <w:rsid w:val="00E95523"/>
    <w:rsid w:val="00E96219"/>
    <w:rsid w:val="00E967D3"/>
    <w:rsid w:val="00E9757D"/>
    <w:rsid w:val="00EA021E"/>
    <w:rsid w:val="00EA05D9"/>
    <w:rsid w:val="00EA1B4E"/>
    <w:rsid w:val="00EA1E8D"/>
    <w:rsid w:val="00EA54BD"/>
    <w:rsid w:val="00EA57E6"/>
    <w:rsid w:val="00EB17F8"/>
    <w:rsid w:val="00EB1B7E"/>
    <w:rsid w:val="00EB1C6A"/>
    <w:rsid w:val="00EB3613"/>
    <w:rsid w:val="00EB6394"/>
    <w:rsid w:val="00EC0A5A"/>
    <w:rsid w:val="00EC0BB2"/>
    <w:rsid w:val="00EC0D6F"/>
    <w:rsid w:val="00ED00AA"/>
    <w:rsid w:val="00ED1EA0"/>
    <w:rsid w:val="00ED3D36"/>
    <w:rsid w:val="00ED567B"/>
    <w:rsid w:val="00ED7415"/>
    <w:rsid w:val="00EE0A44"/>
    <w:rsid w:val="00EE0B23"/>
    <w:rsid w:val="00EE24FD"/>
    <w:rsid w:val="00EE3083"/>
    <w:rsid w:val="00EE3B81"/>
    <w:rsid w:val="00EE61BD"/>
    <w:rsid w:val="00EE745E"/>
    <w:rsid w:val="00EE7CF7"/>
    <w:rsid w:val="00EE7FA2"/>
    <w:rsid w:val="00EF0219"/>
    <w:rsid w:val="00EF0709"/>
    <w:rsid w:val="00EF0A13"/>
    <w:rsid w:val="00F00D83"/>
    <w:rsid w:val="00F011C2"/>
    <w:rsid w:val="00F0209D"/>
    <w:rsid w:val="00F022BE"/>
    <w:rsid w:val="00F030CE"/>
    <w:rsid w:val="00F04097"/>
    <w:rsid w:val="00F04F0A"/>
    <w:rsid w:val="00F05A98"/>
    <w:rsid w:val="00F10EE5"/>
    <w:rsid w:val="00F11D99"/>
    <w:rsid w:val="00F12422"/>
    <w:rsid w:val="00F229D3"/>
    <w:rsid w:val="00F22B83"/>
    <w:rsid w:val="00F24572"/>
    <w:rsid w:val="00F26E29"/>
    <w:rsid w:val="00F273A8"/>
    <w:rsid w:val="00F3335E"/>
    <w:rsid w:val="00F33DD8"/>
    <w:rsid w:val="00F40381"/>
    <w:rsid w:val="00F404BF"/>
    <w:rsid w:val="00F40A9D"/>
    <w:rsid w:val="00F43D55"/>
    <w:rsid w:val="00F44301"/>
    <w:rsid w:val="00F45D88"/>
    <w:rsid w:val="00F462B5"/>
    <w:rsid w:val="00F50BDB"/>
    <w:rsid w:val="00F51240"/>
    <w:rsid w:val="00F51B96"/>
    <w:rsid w:val="00F51CA1"/>
    <w:rsid w:val="00F542B2"/>
    <w:rsid w:val="00F54C20"/>
    <w:rsid w:val="00F556FC"/>
    <w:rsid w:val="00F56409"/>
    <w:rsid w:val="00F566AA"/>
    <w:rsid w:val="00F57267"/>
    <w:rsid w:val="00F57A33"/>
    <w:rsid w:val="00F57D9A"/>
    <w:rsid w:val="00F60124"/>
    <w:rsid w:val="00F60FE0"/>
    <w:rsid w:val="00F62D30"/>
    <w:rsid w:val="00F657C6"/>
    <w:rsid w:val="00F667CC"/>
    <w:rsid w:val="00F7102B"/>
    <w:rsid w:val="00F7150B"/>
    <w:rsid w:val="00F7363A"/>
    <w:rsid w:val="00F73E6E"/>
    <w:rsid w:val="00F74F8A"/>
    <w:rsid w:val="00F753F7"/>
    <w:rsid w:val="00F818DE"/>
    <w:rsid w:val="00F8218E"/>
    <w:rsid w:val="00F831E7"/>
    <w:rsid w:val="00F85107"/>
    <w:rsid w:val="00F8606B"/>
    <w:rsid w:val="00F91413"/>
    <w:rsid w:val="00F921D7"/>
    <w:rsid w:val="00F95140"/>
    <w:rsid w:val="00F958C2"/>
    <w:rsid w:val="00F95F06"/>
    <w:rsid w:val="00FA0192"/>
    <w:rsid w:val="00FA1133"/>
    <w:rsid w:val="00FA15A3"/>
    <w:rsid w:val="00FA22FD"/>
    <w:rsid w:val="00FA4940"/>
    <w:rsid w:val="00FA54CC"/>
    <w:rsid w:val="00FA59B3"/>
    <w:rsid w:val="00FA5CE1"/>
    <w:rsid w:val="00FA65BD"/>
    <w:rsid w:val="00FA681B"/>
    <w:rsid w:val="00FA6BC3"/>
    <w:rsid w:val="00FB0890"/>
    <w:rsid w:val="00FB09E0"/>
    <w:rsid w:val="00FB12FB"/>
    <w:rsid w:val="00FB189C"/>
    <w:rsid w:val="00FB2294"/>
    <w:rsid w:val="00FB30C6"/>
    <w:rsid w:val="00FB31AA"/>
    <w:rsid w:val="00FB5442"/>
    <w:rsid w:val="00FC0905"/>
    <w:rsid w:val="00FC103B"/>
    <w:rsid w:val="00FC28E8"/>
    <w:rsid w:val="00FC353E"/>
    <w:rsid w:val="00FC6E55"/>
    <w:rsid w:val="00FC7258"/>
    <w:rsid w:val="00FC75EF"/>
    <w:rsid w:val="00FD0DE3"/>
    <w:rsid w:val="00FD1B16"/>
    <w:rsid w:val="00FD2A0B"/>
    <w:rsid w:val="00FD2A75"/>
    <w:rsid w:val="00FD36DF"/>
    <w:rsid w:val="00FD668B"/>
    <w:rsid w:val="00FE0A21"/>
    <w:rsid w:val="00FE126C"/>
    <w:rsid w:val="00FE1997"/>
    <w:rsid w:val="00FE37C3"/>
    <w:rsid w:val="00FE6235"/>
    <w:rsid w:val="00FE70A7"/>
    <w:rsid w:val="00FE725A"/>
    <w:rsid w:val="00FF03D8"/>
    <w:rsid w:val="00FF0B11"/>
    <w:rsid w:val="00FF1143"/>
    <w:rsid w:val="00FF15DE"/>
    <w:rsid w:val="00FF253C"/>
    <w:rsid w:val="00FF326F"/>
    <w:rsid w:val="00FF4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ED15D5"/>
  <w15:docId w15:val="{04416DFD-CC8E-4666-A185-6DACCA9C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A87"/>
    <w:pPr>
      <w:keepLines/>
      <w:jc w:val="both"/>
    </w:pPr>
    <w:rPr>
      <w:rFonts w:ascii="Arial" w:hAnsi="Arial" w:cs="Arial"/>
      <w:sz w:val="22"/>
      <w:szCs w:val="22"/>
      <w:lang w:eastAsia="de-DE"/>
    </w:rPr>
  </w:style>
  <w:style w:type="paragraph" w:styleId="Heading1">
    <w:name w:val="heading 1"/>
    <w:basedOn w:val="Normal"/>
    <w:next w:val="Normal"/>
    <w:link w:val="Heading1Char"/>
    <w:qFormat/>
    <w:rsid w:val="00B55628"/>
    <w:pPr>
      <w:keepNext/>
      <w:numPr>
        <w:numId w:val="2"/>
      </w:numPr>
      <w:outlineLvl w:val="0"/>
    </w:pPr>
    <w:rPr>
      <w:b/>
      <w:bCs/>
      <w:kern w:val="32"/>
      <w:sz w:val="24"/>
      <w:szCs w:val="24"/>
    </w:rPr>
  </w:style>
  <w:style w:type="paragraph" w:styleId="Heading2">
    <w:name w:val="heading 2"/>
    <w:basedOn w:val="Normal"/>
    <w:next w:val="Normal"/>
    <w:link w:val="Heading2Char"/>
    <w:qFormat/>
    <w:rsid w:val="00B55628"/>
    <w:pPr>
      <w:keepNext/>
      <w:numPr>
        <w:ilvl w:val="1"/>
        <w:numId w:val="2"/>
      </w:numPr>
      <w:outlineLvl w:val="1"/>
    </w:pPr>
    <w:rPr>
      <w:b/>
      <w:bCs/>
      <w:sz w:val="24"/>
      <w:szCs w:val="24"/>
    </w:rPr>
  </w:style>
  <w:style w:type="paragraph" w:styleId="Heading3">
    <w:name w:val="heading 3"/>
    <w:basedOn w:val="Normal"/>
    <w:next w:val="Normal"/>
    <w:link w:val="Heading3Char"/>
    <w:qFormat/>
    <w:rsid w:val="00B55628"/>
    <w:pPr>
      <w:keepNext/>
      <w:numPr>
        <w:ilvl w:val="2"/>
        <w:numId w:val="2"/>
      </w:numPr>
      <w:outlineLvl w:val="2"/>
    </w:pPr>
    <w:rPr>
      <w:b/>
      <w:bCs/>
      <w:sz w:val="24"/>
      <w:szCs w:val="24"/>
    </w:rPr>
  </w:style>
  <w:style w:type="paragraph" w:styleId="Heading4">
    <w:name w:val="heading 4"/>
    <w:basedOn w:val="Normal"/>
    <w:next w:val="Normal"/>
    <w:link w:val="Heading4Char"/>
    <w:qFormat/>
    <w:rsid w:val="00B55628"/>
    <w:pPr>
      <w:keepNext/>
      <w:numPr>
        <w:ilvl w:val="3"/>
        <w:numId w:val="2"/>
      </w:numPr>
      <w:tabs>
        <w:tab w:val="left" w:pos="992"/>
      </w:tabs>
      <w:outlineLvl w:val="3"/>
    </w:pPr>
    <w:rPr>
      <w:b/>
      <w:bCs/>
      <w:sz w:val="24"/>
      <w:szCs w:val="24"/>
    </w:rPr>
  </w:style>
  <w:style w:type="paragraph" w:styleId="Heading5">
    <w:name w:val="heading 5"/>
    <w:basedOn w:val="Normal"/>
    <w:next w:val="Normal"/>
    <w:link w:val="Heading5Char"/>
    <w:qFormat/>
    <w:rsid w:val="00B55628"/>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B55628"/>
    <w:pPr>
      <w:numPr>
        <w:ilvl w:val="5"/>
        <w:numId w:val="2"/>
      </w:numPr>
      <w:spacing w:before="240" w:after="60"/>
      <w:outlineLvl w:val="5"/>
    </w:pPr>
    <w:rPr>
      <w:b/>
      <w:bCs/>
    </w:rPr>
  </w:style>
  <w:style w:type="paragraph" w:styleId="Heading7">
    <w:name w:val="heading 7"/>
    <w:basedOn w:val="Normal"/>
    <w:next w:val="Normal"/>
    <w:link w:val="Heading7Char"/>
    <w:qFormat/>
    <w:rsid w:val="00B55628"/>
    <w:pPr>
      <w:numPr>
        <w:ilvl w:val="6"/>
        <w:numId w:val="2"/>
      </w:numPr>
      <w:spacing w:before="240" w:after="60"/>
      <w:outlineLvl w:val="6"/>
    </w:pPr>
    <w:rPr>
      <w:sz w:val="24"/>
      <w:szCs w:val="24"/>
    </w:rPr>
  </w:style>
  <w:style w:type="paragraph" w:styleId="Heading8">
    <w:name w:val="heading 8"/>
    <w:basedOn w:val="Normal"/>
    <w:next w:val="Normal"/>
    <w:link w:val="Heading8Char"/>
    <w:qFormat/>
    <w:rsid w:val="00B55628"/>
    <w:pPr>
      <w:numPr>
        <w:ilvl w:val="7"/>
        <w:numId w:val="2"/>
      </w:numPr>
      <w:spacing w:before="240" w:after="60"/>
      <w:outlineLvl w:val="7"/>
    </w:pPr>
    <w:rPr>
      <w:i/>
      <w:iCs/>
      <w:sz w:val="24"/>
      <w:szCs w:val="24"/>
    </w:rPr>
  </w:style>
  <w:style w:type="paragraph" w:styleId="Heading9">
    <w:name w:val="heading 9"/>
    <w:basedOn w:val="Normal"/>
    <w:next w:val="Normal"/>
    <w:link w:val="Heading9Char"/>
    <w:qFormat/>
    <w:rsid w:val="00B55628"/>
    <w:pPr>
      <w:numPr>
        <w:ilvl w:val="8"/>
        <w:numId w:val="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55628"/>
    <w:rPr>
      <w:rFonts w:ascii="Arial" w:hAnsi="Arial" w:cs="Arial"/>
      <w:b/>
      <w:bCs/>
      <w:kern w:val="32"/>
      <w:sz w:val="24"/>
      <w:szCs w:val="24"/>
      <w:lang w:val="en-GB" w:eastAsia="de-DE"/>
    </w:rPr>
  </w:style>
  <w:style w:type="character" w:customStyle="1" w:styleId="Heading2Char">
    <w:name w:val="Heading 2 Char"/>
    <w:link w:val="Heading2"/>
    <w:locked/>
    <w:rsid w:val="00B55628"/>
    <w:rPr>
      <w:rFonts w:ascii="Arial" w:hAnsi="Arial" w:cs="Arial"/>
      <w:b/>
      <w:bCs/>
      <w:sz w:val="24"/>
      <w:szCs w:val="24"/>
      <w:lang w:val="en-GB" w:eastAsia="de-DE"/>
    </w:rPr>
  </w:style>
  <w:style w:type="character" w:customStyle="1" w:styleId="Heading3Char">
    <w:name w:val="Heading 3 Char"/>
    <w:link w:val="Heading3"/>
    <w:locked/>
    <w:rsid w:val="00B55628"/>
    <w:rPr>
      <w:rFonts w:ascii="Arial" w:hAnsi="Arial" w:cs="Arial"/>
      <w:b/>
      <w:bCs/>
      <w:sz w:val="24"/>
      <w:szCs w:val="24"/>
      <w:lang w:val="en-GB" w:eastAsia="de-DE"/>
    </w:rPr>
  </w:style>
  <w:style w:type="character" w:customStyle="1" w:styleId="Heading4Char">
    <w:name w:val="Heading 4 Char"/>
    <w:link w:val="Heading4"/>
    <w:locked/>
    <w:rsid w:val="00B55628"/>
    <w:rPr>
      <w:rFonts w:ascii="Arial" w:hAnsi="Arial" w:cs="Arial"/>
      <w:b/>
      <w:bCs/>
      <w:sz w:val="24"/>
      <w:szCs w:val="24"/>
      <w:lang w:val="en-GB" w:eastAsia="de-DE"/>
    </w:rPr>
  </w:style>
  <w:style w:type="character" w:customStyle="1" w:styleId="Heading5Char">
    <w:name w:val="Heading 5 Char"/>
    <w:link w:val="Heading5"/>
    <w:locked/>
    <w:rsid w:val="00B55628"/>
    <w:rPr>
      <w:rFonts w:ascii="Arial" w:hAnsi="Arial" w:cs="Arial"/>
      <w:b/>
      <w:bCs/>
      <w:i/>
      <w:iCs/>
      <w:sz w:val="26"/>
      <w:szCs w:val="26"/>
      <w:lang w:val="en-GB" w:eastAsia="de-DE"/>
    </w:rPr>
  </w:style>
  <w:style w:type="character" w:customStyle="1" w:styleId="Heading6Char">
    <w:name w:val="Heading 6 Char"/>
    <w:link w:val="Heading6"/>
    <w:locked/>
    <w:rsid w:val="00B55628"/>
    <w:rPr>
      <w:rFonts w:ascii="Arial" w:hAnsi="Arial" w:cs="Arial"/>
      <w:b/>
      <w:bCs/>
      <w:sz w:val="22"/>
      <w:szCs w:val="22"/>
      <w:lang w:val="en-GB" w:eastAsia="de-DE"/>
    </w:rPr>
  </w:style>
  <w:style w:type="character" w:customStyle="1" w:styleId="Heading7Char">
    <w:name w:val="Heading 7 Char"/>
    <w:link w:val="Heading7"/>
    <w:locked/>
    <w:rsid w:val="00B55628"/>
    <w:rPr>
      <w:rFonts w:ascii="Arial" w:hAnsi="Arial" w:cs="Arial"/>
      <w:sz w:val="24"/>
      <w:szCs w:val="24"/>
      <w:lang w:val="en-GB" w:eastAsia="de-DE"/>
    </w:rPr>
  </w:style>
  <w:style w:type="character" w:customStyle="1" w:styleId="Heading8Char">
    <w:name w:val="Heading 8 Char"/>
    <w:link w:val="Heading8"/>
    <w:locked/>
    <w:rsid w:val="00B55628"/>
    <w:rPr>
      <w:rFonts w:ascii="Arial" w:hAnsi="Arial" w:cs="Arial"/>
      <w:i/>
      <w:iCs/>
      <w:sz w:val="24"/>
      <w:szCs w:val="24"/>
      <w:lang w:val="en-GB" w:eastAsia="de-DE"/>
    </w:rPr>
  </w:style>
  <w:style w:type="character" w:customStyle="1" w:styleId="Heading9Char">
    <w:name w:val="Heading 9 Char"/>
    <w:link w:val="Heading9"/>
    <w:locked/>
    <w:rsid w:val="00B55628"/>
    <w:rPr>
      <w:rFonts w:ascii="Arial" w:hAnsi="Arial" w:cs="Arial"/>
      <w:sz w:val="22"/>
      <w:szCs w:val="22"/>
      <w:lang w:val="en-GB" w:eastAsia="de-DE"/>
    </w:rPr>
  </w:style>
  <w:style w:type="paragraph" w:styleId="BalloonText">
    <w:name w:val="Balloon Text"/>
    <w:basedOn w:val="Normal"/>
    <w:link w:val="BalloonTextChar"/>
    <w:rsid w:val="00B55628"/>
    <w:rPr>
      <w:rFonts w:ascii="Tahoma" w:hAnsi="Tahoma" w:cs="Tahoma"/>
      <w:sz w:val="16"/>
      <w:szCs w:val="16"/>
    </w:rPr>
  </w:style>
  <w:style w:type="character" w:customStyle="1" w:styleId="BalloonTextChar">
    <w:name w:val="Balloon Text Char"/>
    <w:link w:val="BalloonText"/>
    <w:locked/>
    <w:rsid w:val="00B55628"/>
    <w:rPr>
      <w:rFonts w:ascii="Tahoma" w:hAnsi="Tahoma" w:cs="Tahoma"/>
      <w:sz w:val="16"/>
      <w:szCs w:val="16"/>
      <w:lang w:val="en-GB" w:eastAsia="de-DE"/>
    </w:rPr>
  </w:style>
  <w:style w:type="character" w:customStyle="1" w:styleId="Ttulo2Car">
    <w:name w:val="Título 2 Car"/>
    <w:rsid w:val="00B55628"/>
    <w:rPr>
      <w:rFonts w:ascii="Arial" w:hAnsi="Arial"/>
      <w:b/>
      <w:sz w:val="28"/>
      <w:lang w:val="en-GB" w:eastAsia="de-DE"/>
    </w:rPr>
  </w:style>
  <w:style w:type="paragraph" w:customStyle="1" w:styleId="Title-4">
    <w:name w:val="Title-4"/>
    <w:next w:val="Text"/>
    <w:autoRedefine/>
    <w:rsid w:val="00B55628"/>
    <w:pPr>
      <w:numPr>
        <w:ilvl w:val="4"/>
        <w:numId w:val="1"/>
      </w:numPr>
      <w:spacing w:before="480" w:after="240"/>
    </w:pPr>
    <w:rPr>
      <w:rFonts w:ascii="Arial" w:hAnsi="Arial" w:cs="Arial"/>
      <w:b/>
      <w:bCs/>
      <w:kern w:val="32"/>
      <w:sz w:val="22"/>
      <w:szCs w:val="22"/>
      <w:lang w:eastAsia="de-DE"/>
    </w:rPr>
  </w:style>
  <w:style w:type="paragraph" w:styleId="TOC1">
    <w:name w:val="toc 1"/>
    <w:basedOn w:val="Normal"/>
    <w:next w:val="Text"/>
    <w:autoRedefine/>
    <w:uiPriority w:val="39"/>
    <w:rsid w:val="00B55628"/>
    <w:pPr>
      <w:spacing w:before="120" w:after="120"/>
      <w:jc w:val="left"/>
    </w:pPr>
    <w:rPr>
      <w:rFonts w:ascii="Calibri" w:hAnsi="Calibri"/>
      <w:b/>
      <w:bCs/>
      <w:caps/>
      <w:sz w:val="20"/>
      <w:szCs w:val="20"/>
    </w:rPr>
  </w:style>
  <w:style w:type="paragraph" w:styleId="TOC2">
    <w:name w:val="toc 2"/>
    <w:basedOn w:val="Normal"/>
    <w:next w:val="Text"/>
    <w:autoRedefine/>
    <w:uiPriority w:val="39"/>
    <w:rsid w:val="00B55628"/>
    <w:pPr>
      <w:ind w:left="220"/>
      <w:jc w:val="left"/>
    </w:pPr>
    <w:rPr>
      <w:rFonts w:ascii="Calibri" w:hAnsi="Calibri"/>
      <w:smallCaps/>
      <w:sz w:val="20"/>
      <w:szCs w:val="20"/>
    </w:rPr>
  </w:style>
  <w:style w:type="paragraph" w:customStyle="1" w:styleId="Textodeglobo1">
    <w:name w:val="Texto de globo1"/>
    <w:basedOn w:val="Normal"/>
    <w:rsid w:val="00B55628"/>
    <w:rPr>
      <w:rFonts w:ascii="Tahoma" w:hAnsi="Tahoma" w:cs="Tahoma"/>
      <w:sz w:val="16"/>
      <w:szCs w:val="16"/>
    </w:rPr>
  </w:style>
  <w:style w:type="paragraph" w:styleId="FootnoteText">
    <w:name w:val="footnote text"/>
    <w:aliases w:val="Footnote Text Char3 Char,Footnote Text Char2 Char Char,Footnote Text Char1 Char1 Char Char,Footnote Text Char2 Char Char Char1 Char,Footnote Text Char1 Char1 Char Char Char Char,Footnote Text Char1 Char"/>
    <w:basedOn w:val="Normal"/>
    <w:link w:val="FootnoteTextChar"/>
    <w:autoRedefine/>
    <w:uiPriority w:val="99"/>
    <w:rsid w:val="002E1CA3"/>
    <w:pPr>
      <w:keepLines w:val="0"/>
      <w:tabs>
        <w:tab w:val="left" w:pos="0"/>
      </w:tabs>
      <w:spacing w:after="60"/>
    </w:pPr>
    <w:rPr>
      <w:sz w:val="18"/>
      <w:szCs w:val="18"/>
      <w:lang w:eastAsia="en-US"/>
    </w:rPr>
  </w:style>
  <w:style w:type="character" w:customStyle="1" w:styleId="FootnoteTextChar">
    <w:name w:val="Footnote Text Char"/>
    <w:aliases w:val="Footnote Text Char3 Char Char,Footnote Text Char2 Char Char Char,Footnote Text Char1 Char1 Char Char Char,Footnote Text Char2 Char Char Char1 Char Char,Footnote Text Char1 Char1 Char Char Char Char Char,Footnote Text Char1 Char Char"/>
    <w:link w:val="FootnoteText"/>
    <w:uiPriority w:val="99"/>
    <w:locked/>
    <w:rsid w:val="002E1CA3"/>
    <w:rPr>
      <w:rFonts w:ascii="Arial" w:hAnsi="Arial" w:cs="Arial"/>
      <w:sz w:val="18"/>
      <w:szCs w:val="18"/>
      <w:lang w:val="en-GB" w:eastAsia="en-US"/>
    </w:rPr>
  </w:style>
  <w:style w:type="character" w:styleId="FootnoteReference">
    <w:name w:val="footnote reference"/>
    <w:aliases w:val="Ref,de nota al pie,(NECG) Footnote Reference,Footnote number,SUPERS"/>
    <w:rsid w:val="00B55628"/>
    <w:rPr>
      <w:rFonts w:ascii="Arial" w:hAnsi="Arial" w:cs="Arial"/>
      <w:sz w:val="18"/>
      <w:szCs w:val="18"/>
      <w:vertAlign w:val="superscript"/>
    </w:rPr>
  </w:style>
  <w:style w:type="paragraph" w:customStyle="1" w:styleId="ListParagraph1">
    <w:name w:val="List Paragraph1"/>
    <w:basedOn w:val="Normal"/>
    <w:rsid w:val="00B55628"/>
    <w:pPr>
      <w:keepLines w:val="0"/>
      <w:ind w:left="708"/>
      <w:jc w:val="left"/>
    </w:pPr>
    <w:rPr>
      <w:sz w:val="24"/>
      <w:szCs w:val="24"/>
      <w:lang w:val="es-ES" w:eastAsia="es-ES"/>
    </w:rPr>
  </w:style>
  <w:style w:type="paragraph" w:customStyle="1" w:styleId="Corpo">
    <w:name w:val="Corpo"/>
    <w:next w:val="Text"/>
    <w:rsid w:val="00B55628"/>
    <w:pPr>
      <w:pBdr>
        <w:top w:val="single" w:sz="6" w:space="8" w:color="336699"/>
        <w:bottom w:val="single" w:sz="6" w:space="8" w:color="336699"/>
      </w:pBdr>
      <w:spacing w:before="240" w:line="360" w:lineRule="auto"/>
      <w:jc w:val="center"/>
    </w:pPr>
    <w:rPr>
      <w:rFonts w:ascii="Arial" w:hAnsi="Arial" w:cs="Arial"/>
      <w:color w:val="336699"/>
      <w:sz w:val="18"/>
      <w:szCs w:val="18"/>
      <w:lang w:val="pt-PT" w:eastAsia="en-US"/>
    </w:rPr>
  </w:style>
  <w:style w:type="paragraph" w:customStyle="1" w:styleId="Text">
    <w:name w:val="Text"/>
    <w:rsid w:val="00B55628"/>
    <w:rPr>
      <w:rFonts w:ascii="Arial" w:hAnsi="Arial" w:cs="Arial"/>
      <w:sz w:val="22"/>
      <w:szCs w:val="22"/>
      <w:lang w:eastAsia="de-DE"/>
    </w:rPr>
  </w:style>
  <w:style w:type="paragraph" w:customStyle="1" w:styleId="Textodeglobo2">
    <w:name w:val="Texto de globo2"/>
    <w:basedOn w:val="Normal"/>
    <w:rsid w:val="00B55628"/>
    <w:rPr>
      <w:rFonts w:ascii="Tahoma" w:hAnsi="Tahoma" w:cs="Tahoma"/>
      <w:sz w:val="16"/>
      <w:szCs w:val="16"/>
    </w:rPr>
  </w:style>
  <w:style w:type="paragraph" w:styleId="Header">
    <w:name w:val="header"/>
    <w:basedOn w:val="Normal"/>
    <w:link w:val="HeaderChar"/>
    <w:autoRedefine/>
    <w:rsid w:val="00A35996"/>
    <w:pPr>
      <w:keepLines w:val="0"/>
      <w:pBdr>
        <w:bottom w:val="single" w:sz="6" w:space="4" w:color="336699"/>
      </w:pBdr>
      <w:jc w:val="right"/>
    </w:pPr>
    <w:rPr>
      <w:color w:val="336699"/>
      <w:sz w:val="18"/>
      <w:szCs w:val="18"/>
    </w:rPr>
  </w:style>
  <w:style w:type="character" w:customStyle="1" w:styleId="HeaderChar">
    <w:name w:val="Header Char"/>
    <w:link w:val="Header"/>
    <w:locked/>
    <w:rsid w:val="00A35996"/>
    <w:rPr>
      <w:rFonts w:ascii="Arial" w:hAnsi="Arial" w:cs="Arial"/>
      <w:color w:val="336699"/>
      <w:sz w:val="18"/>
      <w:szCs w:val="18"/>
      <w:lang w:val="en-GB" w:eastAsia="de-DE"/>
    </w:rPr>
  </w:style>
  <w:style w:type="paragraph" w:customStyle="1" w:styleId="Normal1">
    <w:name w:val="Normal1"/>
    <w:basedOn w:val="Normal"/>
    <w:rsid w:val="00B55628"/>
    <w:pPr>
      <w:keepLines w:val="0"/>
      <w:jc w:val="left"/>
    </w:pPr>
    <w:rPr>
      <w:sz w:val="24"/>
      <w:szCs w:val="24"/>
      <w:lang w:val="es-ES" w:eastAsia="es-ES"/>
    </w:rPr>
  </w:style>
  <w:style w:type="paragraph" w:customStyle="1" w:styleId="Head1">
    <w:name w:val="Head1"/>
    <w:next w:val="Text"/>
    <w:rsid w:val="00B55628"/>
    <w:pPr>
      <w:jc w:val="center"/>
    </w:pPr>
    <w:rPr>
      <w:rFonts w:ascii="Arial" w:hAnsi="Arial" w:cs="Arial"/>
      <w:b/>
      <w:bCs/>
      <w:sz w:val="48"/>
      <w:szCs w:val="48"/>
      <w:lang w:eastAsia="de-DE"/>
    </w:rPr>
  </w:style>
  <w:style w:type="paragraph" w:customStyle="1" w:styleId="Head2">
    <w:name w:val="Head2"/>
    <w:next w:val="Text"/>
    <w:rsid w:val="00B55628"/>
    <w:pPr>
      <w:jc w:val="center"/>
    </w:pPr>
    <w:rPr>
      <w:rFonts w:ascii="Arial" w:hAnsi="Arial" w:cs="Arial"/>
      <w:b/>
      <w:bCs/>
      <w:sz w:val="36"/>
      <w:szCs w:val="36"/>
      <w:lang w:eastAsia="de-DE"/>
    </w:rPr>
  </w:style>
  <w:style w:type="paragraph" w:styleId="EndnoteText">
    <w:name w:val="endnote text"/>
    <w:basedOn w:val="Normal"/>
    <w:link w:val="EndnoteTextChar"/>
    <w:rsid w:val="00B55628"/>
    <w:rPr>
      <w:sz w:val="20"/>
      <w:szCs w:val="20"/>
    </w:rPr>
  </w:style>
  <w:style w:type="character" w:customStyle="1" w:styleId="EndnoteTextChar">
    <w:name w:val="Endnote Text Char"/>
    <w:link w:val="EndnoteText"/>
    <w:locked/>
    <w:rsid w:val="00B55628"/>
    <w:rPr>
      <w:rFonts w:ascii="Arial" w:hAnsi="Arial" w:cs="Arial"/>
      <w:sz w:val="20"/>
      <w:szCs w:val="20"/>
      <w:lang w:val="en-GB" w:eastAsia="de-DE"/>
    </w:rPr>
  </w:style>
  <w:style w:type="character" w:styleId="Hyperlink">
    <w:name w:val="Hyperlink"/>
    <w:uiPriority w:val="99"/>
    <w:rsid w:val="00B55628"/>
    <w:rPr>
      <w:rFonts w:ascii="Times New Roman" w:hAnsi="Times New Roman" w:cs="Times New Roman"/>
      <w:color w:val="0000FF"/>
      <w:u w:val="single"/>
    </w:rPr>
  </w:style>
  <w:style w:type="paragraph" w:styleId="Caption">
    <w:name w:val="caption"/>
    <w:basedOn w:val="Normal"/>
    <w:next w:val="Normal"/>
    <w:autoRedefine/>
    <w:qFormat/>
    <w:rsid w:val="00B55628"/>
    <w:pPr>
      <w:spacing w:before="120"/>
      <w:jc w:val="center"/>
    </w:pPr>
    <w:rPr>
      <w:i/>
      <w:iCs/>
      <w:sz w:val="18"/>
      <w:szCs w:val="18"/>
    </w:rPr>
  </w:style>
  <w:style w:type="character" w:customStyle="1" w:styleId="TextonotapieCar">
    <w:name w:val="Texto nota pie Car"/>
    <w:rsid w:val="00B55628"/>
    <w:rPr>
      <w:rFonts w:ascii="Arial" w:hAnsi="Arial"/>
      <w:sz w:val="18"/>
      <w:lang w:val="en-GB" w:eastAsia="en-US"/>
    </w:rPr>
  </w:style>
  <w:style w:type="paragraph" w:customStyle="1" w:styleId="Image">
    <w:name w:val="Image"/>
    <w:next w:val="Text"/>
    <w:autoRedefine/>
    <w:rsid w:val="00B55628"/>
    <w:pPr>
      <w:spacing w:after="120"/>
      <w:jc w:val="center"/>
    </w:pPr>
    <w:rPr>
      <w:rFonts w:ascii="Arial" w:hAnsi="Arial" w:cs="Arial"/>
      <w:sz w:val="22"/>
      <w:szCs w:val="22"/>
      <w:lang w:eastAsia="de-DE"/>
    </w:rPr>
  </w:style>
  <w:style w:type="paragraph" w:styleId="TableofFigures">
    <w:name w:val="table of figures"/>
    <w:basedOn w:val="Normal"/>
    <w:next w:val="Normal"/>
    <w:rsid w:val="00B55628"/>
    <w:pPr>
      <w:spacing w:before="120" w:after="120" w:line="360" w:lineRule="auto"/>
    </w:pPr>
  </w:style>
  <w:style w:type="paragraph" w:customStyle="1" w:styleId="Title-0">
    <w:name w:val="Title-0"/>
    <w:next w:val="Text"/>
    <w:autoRedefine/>
    <w:rsid w:val="00123EF5"/>
    <w:pPr>
      <w:keepNext/>
      <w:numPr>
        <w:numId w:val="1"/>
      </w:numPr>
      <w:spacing w:before="480" w:after="240"/>
      <w:outlineLvl w:val="0"/>
    </w:pPr>
    <w:rPr>
      <w:rFonts w:ascii="Arial" w:hAnsi="Arial" w:cs="Arial"/>
      <w:b/>
      <w:bCs/>
      <w:kern w:val="32"/>
      <w:sz w:val="28"/>
      <w:szCs w:val="28"/>
      <w:lang w:eastAsia="de-DE"/>
    </w:rPr>
  </w:style>
  <w:style w:type="paragraph" w:customStyle="1" w:styleId="Title-1">
    <w:name w:val="Title-1"/>
    <w:next w:val="Text"/>
    <w:autoRedefine/>
    <w:rsid w:val="00B55628"/>
    <w:pPr>
      <w:keepNext/>
      <w:numPr>
        <w:ilvl w:val="1"/>
        <w:numId w:val="1"/>
      </w:numPr>
      <w:spacing w:before="480" w:after="240"/>
      <w:outlineLvl w:val="0"/>
    </w:pPr>
    <w:rPr>
      <w:rFonts w:ascii="Arial" w:hAnsi="Arial" w:cs="Arial"/>
      <w:b/>
      <w:bCs/>
      <w:kern w:val="32"/>
      <w:sz w:val="24"/>
      <w:szCs w:val="24"/>
      <w:lang w:eastAsia="de-DE"/>
    </w:rPr>
  </w:style>
  <w:style w:type="paragraph" w:customStyle="1" w:styleId="Title-2">
    <w:name w:val="Title-2"/>
    <w:next w:val="Text"/>
    <w:autoRedefine/>
    <w:rsid w:val="00C526C7"/>
    <w:pPr>
      <w:keepNext/>
      <w:spacing w:before="480" w:after="240"/>
      <w:jc w:val="both"/>
      <w:outlineLvl w:val="0"/>
    </w:pPr>
    <w:rPr>
      <w:rFonts w:ascii="Arial" w:hAnsi="Arial" w:cs="Arial"/>
      <w:bCs/>
      <w:kern w:val="32"/>
      <w:lang w:eastAsia="de-DE"/>
    </w:rPr>
  </w:style>
  <w:style w:type="paragraph" w:customStyle="1" w:styleId="Title-3">
    <w:name w:val="Title-3"/>
    <w:next w:val="Text"/>
    <w:autoRedefine/>
    <w:rsid w:val="001D588D"/>
    <w:pPr>
      <w:spacing w:before="480" w:after="240"/>
      <w:ind w:left="570" w:hanging="570"/>
    </w:pPr>
    <w:rPr>
      <w:rFonts w:ascii="Arial" w:hAnsi="Arial" w:cs="Arial"/>
      <w:b/>
      <w:bCs/>
      <w:sz w:val="22"/>
      <w:szCs w:val="22"/>
      <w:lang w:eastAsia="de-DE"/>
    </w:rPr>
  </w:style>
  <w:style w:type="paragraph" w:styleId="TOC3">
    <w:name w:val="toc 3"/>
    <w:basedOn w:val="Normal"/>
    <w:next w:val="Text"/>
    <w:autoRedefine/>
    <w:uiPriority w:val="39"/>
    <w:rsid w:val="00B55628"/>
    <w:pPr>
      <w:ind w:left="440"/>
      <w:jc w:val="left"/>
    </w:pPr>
    <w:rPr>
      <w:rFonts w:ascii="Calibri" w:hAnsi="Calibri"/>
      <w:i/>
      <w:iCs/>
      <w:sz w:val="20"/>
      <w:szCs w:val="20"/>
    </w:rPr>
  </w:style>
  <w:style w:type="character" w:styleId="EndnoteReference">
    <w:name w:val="endnote reference"/>
    <w:rsid w:val="00B55628"/>
    <w:rPr>
      <w:rFonts w:ascii="Times New Roman" w:hAnsi="Times New Roman" w:cs="Times New Roman"/>
      <w:vertAlign w:val="superscript"/>
    </w:rPr>
  </w:style>
  <w:style w:type="paragraph" w:styleId="Footer">
    <w:name w:val="footer"/>
    <w:basedOn w:val="Normal"/>
    <w:link w:val="FooterChar"/>
    <w:rsid w:val="00B55628"/>
    <w:pPr>
      <w:keepLines w:val="0"/>
      <w:tabs>
        <w:tab w:val="center" w:pos="4536"/>
        <w:tab w:val="right" w:pos="9072"/>
      </w:tabs>
      <w:jc w:val="left"/>
    </w:pPr>
  </w:style>
  <w:style w:type="character" w:customStyle="1" w:styleId="FooterChar">
    <w:name w:val="Footer Char"/>
    <w:link w:val="Footer"/>
    <w:locked/>
    <w:rsid w:val="00B55628"/>
    <w:rPr>
      <w:rFonts w:ascii="Arial" w:hAnsi="Arial" w:cs="Arial"/>
      <w:sz w:val="20"/>
      <w:szCs w:val="20"/>
      <w:lang w:val="en-GB" w:eastAsia="de-DE"/>
    </w:rPr>
  </w:style>
  <w:style w:type="character" w:customStyle="1" w:styleId="normalchar1">
    <w:name w:val="normal__char1"/>
    <w:rsid w:val="00B55628"/>
    <w:rPr>
      <w:rFonts w:ascii="Times New Roman" w:hAnsi="Times New Roman"/>
      <w:sz w:val="24"/>
      <w:u w:val="none"/>
      <w:effect w:val="none"/>
    </w:rPr>
  </w:style>
  <w:style w:type="paragraph" w:styleId="TOC4">
    <w:name w:val="toc 4"/>
    <w:basedOn w:val="Normal"/>
    <w:next w:val="Text"/>
    <w:autoRedefine/>
    <w:uiPriority w:val="39"/>
    <w:rsid w:val="00B55628"/>
    <w:pPr>
      <w:ind w:left="660"/>
      <w:jc w:val="left"/>
    </w:pPr>
    <w:rPr>
      <w:rFonts w:ascii="Calibri" w:hAnsi="Calibri"/>
      <w:sz w:val="18"/>
      <w:szCs w:val="18"/>
    </w:rPr>
  </w:style>
  <w:style w:type="paragraph" w:styleId="TOC5">
    <w:name w:val="toc 5"/>
    <w:basedOn w:val="Normal"/>
    <w:next w:val="Text"/>
    <w:autoRedefine/>
    <w:rsid w:val="00B55628"/>
    <w:pPr>
      <w:ind w:left="880"/>
      <w:jc w:val="left"/>
    </w:pPr>
    <w:rPr>
      <w:rFonts w:ascii="Calibri" w:hAnsi="Calibri"/>
      <w:sz w:val="18"/>
      <w:szCs w:val="18"/>
    </w:rPr>
  </w:style>
  <w:style w:type="paragraph" w:styleId="TOC6">
    <w:name w:val="toc 6"/>
    <w:basedOn w:val="Normal"/>
    <w:next w:val="Normal"/>
    <w:autoRedefine/>
    <w:rsid w:val="00B55628"/>
    <w:pPr>
      <w:ind w:left="1100"/>
      <w:jc w:val="left"/>
    </w:pPr>
    <w:rPr>
      <w:rFonts w:ascii="Calibri" w:hAnsi="Calibri"/>
      <w:sz w:val="18"/>
      <w:szCs w:val="18"/>
    </w:rPr>
  </w:style>
  <w:style w:type="paragraph" w:styleId="TOC7">
    <w:name w:val="toc 7"/>
    <w:basedOn w:val="Normal"/>
    <w:next w:val="Normal"/>
    <w:autoRedefine/>
    <w:rsid w:val="00B55628"/>
    <w:pPr>
      <w:ind w:left="1320"/>
      <w:jc w:val="left"/>
    </w:pPr>
    <w:rPr>
      <w:rFonts w:ascii="Calibri" w:hAnsi="Calibri"/>
      <w:sz w:val="18"/>
      <w:szCs w:val="18"/>
    </w:rPr>
  </w:style>
  <w:style w:type="paragraph" w:styleId="TOC8">
    <w:name w:val="toc 8"/>
    <w:basedOn w:val="Normal"/>
    <w:next w:val="Normal"/>
    <w:autoRedefine/>
    <w:rsid w:val="00B55628"/>
    <w:pPr>
      <w:ind w:left="1540"/>
      <w:jc w:val="left"/>
    </w:pPr>
    <w:rPr>
      <w:rFonts w:ascii="Calibri" w:hAnsi="Calibri"/>
      <w:sz w:val="18"/>
      <w:szCs w:val="18"/>
    </w:rPr>
  </w:style>
  <w:style w:type="paragraph" w:styleId="TOC9">
    <w:name w:val="toc 9"/>
    <w:basedOn w:val="Normal"/>
    <w:next w:val="Normal"/>
    <w:autoRedefine/>
    <w:rsid w:val="00B55628"/>
    <w:pPr>
      <w:ind w:left="1760"/>
      <w:jc w:val="left"/>
    </w:pPr>
    <w:rPr>
      <w:rFonts w:ascii="Calibri" w:hAnsi="Calibri"/>
      <w:sz w:val="18"/>
      <w:szCs w:val="18"/>
    </w:rPr>
  </w:style>
  <w:style w:type="paragraph" w:customStyle="1" w:styleId="Head3">
    <w:name w:val="Head3"/>
    <w:next w:val="Text"/>
    <w:rsid w:val="00B55628"/>
    <w:pPr>
      <w:spacing w:after="240"/>
    </w:pPr>
    <w:rPr>
      <w:rFonts w:ascii="Arial" w:hAnsi="Arial" w:cs="Arial"/>
      <w:b/>
      <w:bCs/>
      <w:noProof/>
      <w:sz w:val="28"/>
      <w:szCs w:val="28"/>
      <w:lang w:eastAsia="de-DE"/>
    </w:rPr>
  </w:style>
  <w:style w:type="character" w:customStyle="1" w:styleId="TextZchn">
    <w:name w:val="Text Zchn"/>
    <w:rsid w:val="00B55628"/>
    <w:rPr>
      <w:rFonts w:ascii="Arial" w:hAnsi="Arial"/>
      <w:sz w:val="22"/>
      <w:lang w:val="en-GB" w:eastAsia="de-DE"/>
    </w:rPr>
  </w:style>
  <w:style w:type="paragraph" w:customStyle="1" w:styleId="TextinTable">
    <w:name w:val="Text in Table"/>
    <w:basedOn w:val="Text"/>
    <w:rsid w:val="00B55628"/>
    <w:pPr>
      <w:spacing w:before="60" w:after="60"/>
    </w:pPr>
    <w:rPr>
      <w:sz w:val="18"/>
      <w:szCs w:val="18"/>
    </w:rPr>
  </w:style>
  <w:style w:type="paragraph" w:customStyle="1" w:styleId="TextinTableHeader">
    <w:name w:val="Text in Table Header"/>
    <w:basedOn w:val="TextinTable"/>
    <w:rsid w:val="00B55628"/>
    <w:rPr>
      <w:color w:val="FFFFFF"/>
    </w:rPr>
  </w:style>
  <w:style w:type="paragraph" w:customStyle="1" w:styleId="Prrafodelista1">
    <w:name w:val="Párrafo de lista1"/>
    <w:basedOn w:val="Normal"/>
    <w:rsid w:val="00B55628"/>
    <w:pPr>
      <w:keepLines w:val="0"/>
      <w:ind w:left="720"/>
      <w:jc w:val="left"/>
    </w:pPr>
    <w:rPr>
      <w:rFonts w:ascii="Calibri" w:hAnsi="Calibri" w:cs="Calibri"/>
      <w:lang w:val="es-ES" w:eastAsia="es-ES"/>
    </w:rPr>
  </w:style>
  <w:style w:type="paragraph" w:styleId="NormalWeb">
    <w:name w:val="Normal (Web)"/>
    <w:basedOn w:val="Normal"/>
    <w:rsid w:val="00B55628"/>
    <w:pPr>
      <w:keepLines w:val="0"/>
      <w:spacing w:before="30" w:after="240"/>
      <w:jc w:val="left"/>
    </w:pPr>
    <w:rPr>
      <w:sz w:val="20"/>
      <w:szCs w:val="20"/>
      <w:lang w:val="es-ES" w:eastAsia="es-ES"/>
    </w:rPr>
  </w:style>
  <w:style w:type="character" w:customStyle="1" w:styleId="mw-formatted-date">
    <w:name w:val="mw-formatted-date"/>
    <w:rsid w:val="00B55628"/>
    <w:rPr>
      <w:rFonts w:ascii="Times New Roman" w:hAnsi="Times New Roman" w:cs="Times New Roman"/>
    </w:rPr>
  </w:style>
  <w:style w:type="paragraph" w:customStyle="1" w:styleId="Default">
    <w:name w:val="Default"/>
    <w:rsid w:val="00B55628"/>
    <w:pPr>
      <w:autoSpaceDE w:val="0"/>
      <w:autoSpaceDN w:val="0"/>
      <w:adjustRightInd w:val="0"/>
    </w:pPr>
    <w:rPr>
      <w:rFonts w:ascii="EUAlbertina" w:hAnsi="EUAlbertina" w:cs="EUAlbertina"/>
      <w:color w:val="000000"/>
      <w:sz w:val="24"/>
      <w:szCs w:val="24"/>
      <w:lang w:val="es-ES" w:eastAsia="es-ES"/>
    </w:rPr>
  </w:style>
  <w:style w:type="character" w:styleId="Emphasis">
    <w:name w:val="Emphasis"/>
    <w:qFormat/>
    <w:rsid w:val="00B55628"/>
    <w:rPr>
      <w:rFonts w:ascii="Times New Roman" w:hAnsi="Times New Roman" w:cs="Times New Roman"/>
      <w:i/>
      <w:iCs/>
    </w:rPr>
  </w:style>
  <w:style w:type="character" w:styleId="CommentReference">
    <w:name w:val="annotation reference"/>
    <w:rsid w:val="00B55628"/>
    <w:rPr>
      <w:rFonts w:ascii="Times New Roman" w:hAnsi="Times New Roman" w:cs="Times New Roman"/>
      <w:sz w:val="16"/>
      <w:szCs w:val="16"/>
    </w:rPr>
  </w:style>
  <w:style w:type="paragraph" w:styleId="CommentText">
    <w:name w:val="annotation text"/>
    <w:basedOn w:val="Normal"/>
    <w:link w:val="CommentTextChar2"/>
    <w:rsid w:val="00B55628"/>
    <w:rPr>
      <w:sz w:val="20"/>
      <w:szCs w:val="20"/>
    </w:rPr>
  </w:style>
  <w:style w:type="character" w:customStyle="1" w:styleId="CommentTextChar2">
    <w:name w:val="Comment Text Char2"/>
    <w:link w:val="CommentText"/>
    <w:locked/>
    <w:rsid w:val="00B55628"/>
    <w:rPr>
      <w:rFonts w:ascii="Arial" w:hAnsi="Arial" w:cs="Arial"/>
      <w:lang w:val="en-GB" w:eastAsia="de-DE"/>
    </w:rPr>
  </w:style>
  <w:style w:type="character" w:customStyle="1" w:styleId="TextocomentarioCar">
    <w:name w:val="Texto comentario Car"/>
    <w:rsid w:val="00B55628"/>
    <w:rPr>
      <w:rFonts w:ascii="Arial" w:hAnsi="Arial"/>
      <w:lang w:val="en-GB" w:eastAsia="de-DE"/>
    </w:rPr>
  </w:style>
  <w:style w:type="paragraph" w:customStyle="1" w:styleId="Asuntodelcomentario1">
    <w:name w:val="Asunto del comentario1"/>
    <w:basedOn w:val="CommentText"/>
    <w:next w:val="CommentText"/>
    <w:rsid w:val="00B55628"/>
    <w:rPr>
      <w:b/>
      <w:bCs/>
    </w:rPr>
  </w:style>
  <w:style w:type="character" w:customStyle="1" w:styleId="AsuntodelcomentarioCar">
    <w:name w:val="Asunto del comentario Car"/>
    <w:rsid w:val="00B55628"/>
    <w:rPr>
      <w:rFonts w:ascii="Arial" w:hAnsi="Arial"/>
      <w:b/>
      <w:lang w:val="en-GB" w:eastAsia="de-DE"/>
    </w:rPr>
  </w:style>
  <w:style w:type="character" w:customStyle="1" w:styleId="TextodegloboCar">
    <w:name w:val="Texto de globo Car"/>
    <w:rsid w:val="00B55628"/>
    <w:rPr>
      <w:rFonts w:ascii="Tahoma" w:hAnsi="Tahoma"/>
      <w:sz w:val="16"/>
      <w:lang w:val="en-GB" w:eastAsia="de-DE"/>
    </w:rPr>
  </w:style>
  <w:style w:type="character" w:styleId="FollowedHyperlink">
    <w:name w:val="FollowedHyperlink"/>
    <w:rsid w:val="00B55628"/>
    <w:rPr>
      <w:rFonts w:ascii="Times New Roman" w:hAnsi="Times New Roman" w:cs="Times New Roman"/>
      <w:color w:val="800080"/>
      <w:u w:val="single"/>
    </w:rPr>
  </w:style>
  <w:style w:type="paragraph" w:customStyle="1" w:styleId="Revisin1">
    <w:name w:val="Revisión1"/>
    <w:hidden/>
    <w:rsid w:val="00B55628"/>
    <w:rPr>
      <w:rFonts w:ascii="Arial" w:hAnsi="Arial" w:cs="Arial"/>
      <w:sz w:val="22"/>
      <w:szCs w:val="22"/>
      <w:lang w:eastAsia="de-DE"/>
    </w:rPr>
  </w:style>
  <w:style w:type="character" w:customStyle="1" w:styleId="Refdenotaalpie1">
    <w:name w:val="Ref. de nota al pie1"/>
    <w:rsid w:val="00B55628"/>
    <w:rPr>
      <w:color w:val="000000"/>
    </w:rPr>
  </w:style>
  <w:style w:type="paragraph" w:customStyle="1" w:styleId="table01">
    <w:name w:val="table01"/>
    <w:basedOn w:val="Normal"/>
    <w:rsid w:val="00B55628"/>
    <w:pPr>
      <w:keepNext/>
      <w:spacing w:after="120" w:line="360" w:lineRule="auto"/>
    </w:pPr>
    <w:rPr>
      <w:rFonts w:ascii="Arial Narrow" w:hAnsi="Arial Narrow" w:cs="Arial Narrow"/>
      <w:b/>
      <w:bCs/>
      <w:color w:val="FFFFFF"/>
      <w:sz w:val="20"/>
      <w:szCs w:val="20"/>
    </w:rPr>
  </w:style>
  <w:style w:type="paragraph" w:customStyle="1" w:styleId="Asuntodelcomentario2">
    <w:name w:val="Asunto del comentario2"/>
    <w:basedOn w:val="CommentText"/>
    <w:next w:val="CommentText"/>
    <w:rsid w:val="00B55628"/>
    <w:rPr>
      <w:b/>
      <w:bCs/>
    </w:rPr>
  </w:style>
  <w:style w:type="character" w:customStyle="1" w:styleId="table01Car">
    <w:name w:val="table01 Car"/>
    <w:rsid w:val="00B55628"/>
    <w:rPr>
      <w:rFonts w:ascii="Arial Narrow" w:hAnsi="Arial Narrow"/>
      <w:b/>
      <w:color w:val="FFFFFF"/>
      <w:lang w:val="en-GB" w:eastAsia="de-DE"/>
    </w:rPr>
  </w:style>
  <w:style w:type="character" w:customStyle="1" w:styleId="TextocomentarioCar1">
    <w:name w:val="Texto comentario Car1"/>
    <w:rsid w:val="00B55628"/>
    <w:rPr>
      <w:rFonts w:ascii="Arial" w:hAnsi="Arial"/>
      <w:lang w:val="en-GB" w:eastAsia="de-DE"/>
    </w:rPr>
  </w:style>
  <w:style w:type="character" w:customStyle="1" w:styleId="AsuntodelcomentarioCar1">
    <w:name w:val="Asunto del comentario Car1"/>
    <w:rsid w:val="00B55628"/>
    <w:rPr>
      <w:rFonts w:ascii="Arial" w:hAnsi="Arial" w:cs="Arial"/>
      <w:lang w:val="en-GB" w:eastAsia="de-DE"/>
    </w:rPr>
  </w:style>
  <w:style w:type="paragraph" w:customStyle="1" w:styleId="BalloonText1">
    <w:name w:val="Balloon Text1"/>
    <w:basedOn w:val="Normal"/>
    <w:rsid w:val="00B55628"/>
    <w:rPr>
      <w:rFonts w:ascii="Tahoma" w:hAnsi="Tahoma" w:cs="Tahoma"/>
      <w:sz w:val="16"/>
      <w:szCs w:val="16"/>
    </w:rPr>
  </w:style>
  <w:style w:type="paragraph" w:customStyle="1" w:styleId="CommentSubject1">
    <w:name w:val="Comment Subject1"/>
    <w:basedOn w:val="CommentText"/>
    <w:next w:val="CommentText"/>
    <w:rsid w:val="00B55628"/>
    <w:rPr>
      <w:b/>
      <w:bCs/>
    </w:rPr>
  </w:style>
  <w:style w:type="character" w:customStyle="1" w:styleId="AsuntodelcomentarioCar2">
    <w:name w:val="Asunto del comentario Car2"/>
    <w:rsid w:val="00B55628"/>
    <w:rPr>
      <w:rFonts w:ascii="Arial" w:hAnsi="Arial" w:cs="Arial"/>
      <w:lang w:val="en-GB" w:eastAsia="de-DE"/>
    </w:rPr>
  </w:style>
  <w:style w:type="paragraph" w:styleId="CommentSubject">
    <w:name w:val="annotation subject"/>
    <w:basedOn w:val="CommentText"/>
    <w:next w:val="CommentText"/>
    <w:link w:val="CommentSubjectChar"/>
    <w:rsid w:val="00B55628"/>
    <w:rPr>
      <w:b/>
      <w:bCs/>
    </w:rPr>
  </w:style>
  <w:style w:type="character" w:customStyle="1" w:styleId="CommentSubjectChar">
    <w:name w:val="Comment Subject Char"/>
    <w:link w:val="CommentSubject"/>
    <w:locked/>
    <w:rsid w:val="00B55628"/>
    <w:rPr>
      <w:rFonts w:ascii="Arial" w:hAnsi="Arial" w:cs="Arial"/>
      <w:lang w:val="en-GB" w:eastAsia="de-DE"/>
    </w:rPr>
  </w:style>
  <w:style w:type="character" w:customStyle="1" w:styleId="CommentTextChar1">
    <w:name w:val="Comment Text Char1"/>
    <w:rsid w:val="00B55628"/>
    <w:rPr>
      <w:rFonts w:ascii="Arial" w:hAnsi="Arial" w:cs="Arial"/>
      <w:lang w:val="en-GB" w:eastAsia="de-DE"/>
    </w:rPr>
  </w:style>
  <w:style w:type="character" w:customStyle="1" w:styleId="BalloonTextChar1">
    <w:name w:val="Balloon Text Char1"/>
    <w:rsid w:val="00B55628"/>
    <w:rPr>
      <w:rFonts w:ascii="Tahoma" w:hAnsi="Tahoma" w:cs="Tahoma"/>
      <w:sz w:val="16"/>
      <w:szCs w:val="16"/>
      <w:lang w:val="en-GB" w:eastAsia="de-DE"/>
    </w:rPr>
  </w:style>
  <w:style w:type="paragraph" w:customStyle="1" w:styleId="Poprawka1">
    <w:name w:val="Poprawka1"/>
    <w:hidden/>
    <w:rsid w:val="00B55628"/>
    <w:rPr>
      <w:rFonts w:ascii="Arial" w:hAnsi="Arial" w:cs="Arial"/>
      <w:sz w:val="22"/>
      <w:szCs w:val="22"/>
      <w:lang w:eastAsia="de-DE"/>
    </w:rPr>
  </w:style>
  <w:style w:type="character" w:styleId="Strong">
    <w:name w:val="Strong"/>
    <w:uiPriority w:val="22"/>
    <w:qFormat/>
    <w:rsid w:val="00B55628"/>
    <w:rPr>
      <w:rFonts w:ascii="Times New Roman" w:hAnsi="Times New Roman" w:cs="Times New Roman"/>
      <w:b/>
      <w:bCs/>
    </w:rPr>
  </w:style>
  <w:style w:type="paragraph" w:styleId="Index1">
    <w:name w:val="index 1"/>
    <w:basedOn w:val="Normal"/>
    <w:next w:val="Normal"/>
    <w:autoRedefine/>
    <w:rsid w:val="00B55628"/>
    <w:pPr>
      <w:ind w:left="220" w:hanging="220"/>
    </w:pPr>
  </w:style>
  <w:style w:type="paragraph" w:styleId="Index2">
    <w:name w:val="index 2"/>
    <w:basedOn w:val="Normal"/>
    <w:next w:val="Normal"/>
    <w:autoRedefine/>
    <w:rsid w:val="00B55628"/>
    <w:pPr>
      <w:ind w:left="440" w:hanging="220"/>
    </w:pPr>
  </w:style>
  <w:style w:type="paragraph" w:styleId="Index3">
    <w:name w:val="index 3"/>
    <w:basedOn w:val="Normal"/>
    <w:next w:val="Normal"/>
    <w:autoRedefine/>
    <w:rsid w:val="00B55628"/>
    <w:pPr>
      <w:ind w:left="660" w:hanging="220"/>
    </w:pPr>
  </w:style>
  <w:style w:type="paragraph" w:styleId="Index4">
    <w:name w:val="index 4"/>
    <w:basedOn w:val="Normal"/>
    <w:next w:val="Normal"/>
    <w:autoRedefine/>
    <w:rsid w:val="00B55628"/>
    <w:pPr>
      <w:ind w:left="880" w:hanging="220"/>
    </w:pPr>
  </w:style>
  <w:style w:type="paragraph" w:styleId="Index5">
    <w:name w:val="index 5"/>
    <w:basedOn w:val="Normal"/>
    <w:next w:val="Normal"/>
    <w:autoRedefine/>
    <w:rsid w:val="00B55628"/>
    <w:pPr>
      <w:ind w:left="1100" w:hanging="220"/>
    </w:pPr>
  </w:style>
  <w:style w:type="paragraph" w:styleId="Index6">
    <w:name w:val="index 6"/>
    <w:basedOn w:val="Normal"/>
    <w:next w:val="Normal"/>
    <w:autoRedefine/>
    <w:rsid w:val="00B55628"/>
    <w:pPr>
      <w:ind w:left="1320" w:hanging="220"/>
    </w:pPr>
  </w:style>
  <w:style w:type="paragraph" w:styleId="Index7">
    <w:name w:val="index 7"/>
    <w:basedOn w:val="Normal"/>
    <w:next w:val="Normal"/>
    <w:autoRedefine/>
    <w:rsid w:val="00B55628"/>
    <w:pPr>
      <w:ind w:left="1540" w:hanging="220"/>
    </w:pPr>
  </w:style>
  <w:style w:type="paragraph" w:styleId="Index8">
    <w:name w:val="index 8"/>
    <w:basedOn w:val="Normal"/>
    <w:next w:val="Normal"/>
    <w:autoRedefine/>
    <w:rsid w:val="00B55628"/>
    <w:pPr>
      <w:ind w:left="1760" w:hanging="220"/>
    </w:pPr>
  </w:style>
  <w:style w:type="paragraph" w:styleId="Index9">
    <w:name w:val="index 9"/>
    <w:basedOn w:val="Normal"/>
    <w:next w:val="Normal"/>
    <w:autoRedefine/>
    <w:rsid w:val="00B55628"/>
    <w:pPr>
      <w:ind w:left="1980" w:hanging="220"/>
    </w:pPr>
  </w:style>
  <w:style w:type="paragraph" w:styleId="IndexHeading">
    <w:name w:val="index heading"/>
    <w:basedOn w:val="Normal"/>
    <w:next w:val="Index1"/>
    <w:rsid w:val="00B55628"/>
  </w:style>
  <w:style w:type="paragraph" w:styleId="PlainText">
    <w:name w:val="Plain Text"/>
    <w:basedOn w:val="Normal"/>
    <w:link w:val="PlainTextChar"/>
    <w:rsid w:val="00B55628"/>
    <w:pPr>
      <w:keepLines w:val="0"/>
      <w:jc w:val="left"/>
    </w:pPr>
    <w:rPr>
      <w:rFonts w:ascii="Calibri" w:eastAsia="Arial Unicode MS" w:hAnsi="Calibri" w:cs="Calibri"/>
      <w:lang w:val="it-IT" w:eastAsia="it-IT"/>
    </w:rPr>
  </w:style>
  <w:style w:type="character" w:customStyle="1" w:styleId="PlainTextChar">
    <w:name w:val="Plain Text Char"/>
    <w:link w:val="PlainText"/>
    <w:locked/>
    <w:rsid w:val="00B55628"/>
    <w:rPr>
      <w:rFonts w:ascii="Courier New" w:hAnsi="Courier New" w:cs="Courier New"/>
      <w:sz w:val="20"/>
      <w:szCs w:val="20"/>
      <w:lang w:val="en-GB" w:eastAsia="de-DE"/>
    </w:rPr>
  </w:style>
  <w:style w:type="paragraph" w:styleId="BodyText">
    <w:name w:val="Body Text"/>
    <w:basedOn w:val="Normal"/>
    <w:link w:val="BodyTextChar"/>
    <w:rsid w:val="00B55628"/>
    <w:pPr>
      <w:keepLines w:val="0"/>
      <w:autoSpaceDE w:val="0"/>
      <w:autoSpaceDN w:val="0"/>
      <w:adjustRightInd w:val="0"/>
    </w:pPr>
    <w:rPr>
      <w:i/>
      <w:iCs/>
    </w:rPr>
  </w:style>
  <w:style w:type="character" w:customStyle="1" w:styleId="BodyTextChar">
    <w:name w:val="Body Text Char"/>
    <w:link w:val="BodyText"/>
    <w:locked/>
    <w:rsid w:val="00B55628"/>
    <w:rPr>
      <w:rFonts w:ascii="Arial" w:hAnsi="Arial" w:cs="Arial"/>
      <w:lang w:val="en-GB" w:eastAsia="de-DE"/>
    </w:rPr>
  </w:style>
  <w:style w:type="paragraph" w:styleId="BodyText2">
    <w:name w:val="Body Text 2"/>
    <w:basedOn w:val="Normal"/>
    <w:link w:val="BodyText2Char"/>
    <w:rsid w:val="00B55628"/>
    <w:pPr>
      <w:keepLines w:val="0"/>
      <w:widowControl w:val="0"/>
      <w:suppressAutoHyphens/>
      <w:spacing w:before="120" w:after="120" w:line="360" w:lineRule="auto"/>
    </w:pPr>
    <w:rPr>
      <w:b/>
      <w:bCs/>
    </w:rPr>
  </w:style>
  <w:style w:type="character" w:customStyle="1" w:styleId="BodyText2Char">
    <w:name w:val="Body Text 2 Char"/>
    <w:link w:val="BodyText2"/>
    <w:locked/>
    <w:rsid w:val="00B55628"/>
    <w:rPr>
      <w:rFonts w:ascii="Arial" w:hAnsi="Arial" w:cs="Arial"/>
      <w:lang w:val="en-GB" w:eastAsia="de-DE"/>
    </w:rPr>
  </w:style>
  <w:style w:type="paragraph" w:customStyle="1" w:styleId="EHead0Sub">
    <w:name w:val="E Head0_Sub"/>
    <w:basedOn w:val="Normal"/>
    <w:rsid w:val="0042414F"/>
    <w:pPr>
      <w:keepLines w:val="0"/>
      <w:widowControl w:val="0"/>
      <w:spacing w:before="240" w:after="60"/>
      <w:ind w:right="-28"/>
      <w:jc w:val="center"/>
      <w:outlineLvl w:val="0"/>
    </w:pPr>
    <w:rPr>
      <w:rFonts w:ascii="Calibri" w:hAnsi="Calibri" w:cs="Calibri"/>
      <w:b/>
      <w:bCs/>
      <w:sz w:val="32"/>
      <w:szCs w:val="32"/>
      <w:lang w:val="it-IT" w:eastAsia="nl-NL"/>
    </w:rPr>
  </w:style>
  <w:style w:type="character" w:customStyle="1" w:styleId="ZnakZnak4">
    <w:name w:val="Znak Znak4"/>
    <w:locked/>
    <w:rsid w:val="00D56DE0"/>
    <w:rPr>
      <w:rFonts w:ascii="Arial" w:hAnsi="Arial" w:cs="Times New Roman"/>
      <w:lang w:val="en-GB" w:eastAsia="de-DE"/>
    </w:rPr>
  </w:style>
  <w:style w:type="paragraph" w:customStyle="1" w:styleId="Revisione">
    <w:name w:val="Revisione"/>
    <w:hidden/>
    <w:uiPriority w:val="99"/>
    <w:semiHidden/>
    <w:rsid w:val="00F7363A"/>
    <w:rPr>
      <w:rFonts w:ascii="Arial" w:hAnsi="Arial" w:cs="Arial"/>
      <w:sz w:val="22"/>
      <w:szCs w:val="22"/>
      <w:lang w:eastAsia="de-DE"/>
    </w:rPr>
  </w:style>
  <w:style w:type="paragraph" w:styleId="ListParagraph">
    <w:name w:val="List Paragraph"/>
    <w:basedOn w:val="Normal"/>
    <w:uiPriority w:val="34"/>
    <w:qFormat/>
    <w:rsid w:val="003410C3"/>
    <w:pPr>
      <w:ind w:left="720"/>
      <w:contextualSpacing/>
    </w:pPr>
  </w:style>
  <w:style w:type="paragraph" w:styleId="Quote">
    <w:name w:val="Quote"/>
    <w:basedOn w:val="Normal"/>
    <w:next w:val="Normal"/>
    <w:link w:val="QuoteChar"/>
    <w:uiPriority w:val="29"/>
    <w:qFormat/>
    <w:rsid w:val="00E33315"/>
    <w:pPr>
      <w:keepLines w:val="0"/>
      <w:spacing w:after="200" w:line="276" w:lineRule="auto"/>
      <w:jc w:val="left"/>
    </w:pPr>
    <w:rPr>
      <w:rFonts w:ascii="Calibri" w:hAnsi="Calibri" w:cs="Times New Roman"/>
      <w:i/>
      <w:iCs/>
      <w:color w:val="000000"/>
      <w:lang w:val="pl-PL" w:eastAsia="pl-PL"/>
    </w:rPr>
  </w:style>
  <w:style w:type="character" w:customStyle="1" w:styleId="QuoteChar">
    <w:name w:val="Quote Char"/>
    <w:link w:val="Quote"/>
    <w:uiPriority w:val="29"/>
    <w:rsid w:val="00E33315"/>
    <w:rPr>
      <w:rFonts w:ascii="Calibri" w:eastAsia="Times New Roman" w:hAnsi="Calibri" w:cs="Times New Roman"/>
      <w:i/>
      <w:iCs/>
      <w:color w:val="000000"/>
      <w:sz w:val="22"/>
      <w:szCs w:val="22"/>
    </w:rPr>
  </w:style>
  <w:style w:type="paragraph" w:styleId="IntenseQuote">
    <w:name w:val="Intense Quote"/>
    <w:basedOn w:val="Normal"/>
    <w:next w:val="Normal"/>
    <w:link w:val="IntenseQuoteChar"/>
    <w:uiPriority w:val="30"/>
    <w:qFormat/>
    <w:rsid w:val="00A01BE2"/>
    <w:pPr>
      <w:keepLines w:val="0"/>
      <w:pBdr>
        <w:bottom w:val="single" w:sz="4" w:space="4" w:color="4F81BD"/>
      </w:pBdr>
      <w:spacing w:before="200" w:after="280" w:line="276" w:lineRule="auto"/>
      <w:ind w:left="936" w:right="936"/>
      <w:jc w:val="left"/>
    </w:pPr>
    <w:rPr>
      <w:rFonts w:ascii="Calibri" w:hAnsi="Calibri" w:cs="Times New Roman"/>
      <w:b/>
      <w:bCs/>
      <w:i/>
      <w:iCs/>
      <w:color w:val="4F81BD"/>
      <w:lang w:val="pl-PL" w:eastAsia="pl-PL"/>
    </w:rPr>
  </w:style>
  <w:style w:type="character" w:customStyle="1" w:styleId="IntenseQuoteChar">
    <w:name w:val="Intense Quote Char"/>
    <w:link w:val="IntenseQuote"/>
    <w:uiPriority w:val="30"/>
    <w:rsid w:val="00A01BE2"/>
    <w:rPr>
      <w:rFonts w:ascii="Calibri" w:eastAsia="Times New Roman" w:hAnsi="Calibri" w:cs="Times New Roman"/>
      <w:b/>
      <w:bCs/>
      <w:i/>
      <w:iCs/>
      <w:color w:val="4F81BD"/>
      <w:sz w:val="22"/>
      <w:szCs w:val="22"/>
    </w:rPr>
  </w:style>
  <w:style w:type="character" w:customStyle="1" w:styleId="hvr">
    <w:name w:val="hvr"/>
    <w:basedOn w:val="DefaultParagraphFont"/>
    <w:rsid w:val="00B36A54"/>
  </w:style>
  <w:style w:type="paragraph" w:styleId="TOCHeading">
    <w:name w:val="TOC Heading"/>
    <w:basedOn w:val="Heading1"/>
    <w:next w:val="Normal"/>
    <w:uiPriority w:val="39"/>
    <w:qFormat/>
    <w:rsid w:val="008E2CE7"/>
    <w:pPr>
      <w:numPr>
        <w:numId w:val="0"/>
      </w:numPr>
      <w:spacing w:before="480" w:line="276" w:lineRule="auto"/>
      <w:jc w:val="left"/>
      <w:outlineLvl w:val="9"/>
    </w:pPr>
    <w:rPr>
      <w:rFonts w:ascii="Cambria" w:hAnsi="Cambria" w:cs="Times New Roman"/>
      <w:color w:val="365F91"/>
      <w:kern w:val="0"/>
      <w:sz w:val="28"/>
      <w:szCs w:val="28"/>
      <w:lang w:val="pl-PL" w:eastAsia="pl-PL"/>
    </w:rPr>
  </w:style>
  <w:style w:type="paragraph" w:styleId="Revision">
    <w:name w:val="Revision"/>
    <w:hidden/>
    <w:uiPriority w:val="99"/>
    <w:semiHidden/>
    <w:rsid w:val="00AC0D2E"/>
    <w:rPr>
      <w:rFonts w:ascii="Arial" w:hAnsi="Arial" w:cs="Arial"/>
      <w:sz w:val="22"/>
      <w:szCs w:val="22"/>
      <w:lang w:eastAsia="de-DE"/>
    </w:rPr>
  </w:style>
  <w:style w:type="table" w:styleId="TableGrid">
    <w:name w:val="Table Grid"/>
    <w:basedOn w:val="TableNormal"/>
    <w:uiPriority w:val="39"/>
    <w:locked/>
    <w:rsid w:val="00E23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ocked/>
    <w:rsid w:val="00D75ED7"/>
    <w:rPr>
      <w:rFonts w:ascii="Arial" w:hAnsi="Arial" w:cs="Times New Roman"/>
      <w:sz w:val="20"/>
      <w:szCs w:val="20"/>
      <w:lang w:val="de-AT" w:eastAsia="de-DE"/>
    </w:rPr>
  </w:style>
  <w:style w:type="paragraph" w:customStyle="1" w:styleId="Revisione1">
    <w:name w:val="Revisione1"/>
    <w:hidden/>
    <w:uiPriority w:val="99"/>
    <w:semiHidden/>
    <w:rsid w:val="00B4153D"/>
    <w:rPr>
      <w:rFonts w:ascii="Arial" w:hAnsi="Arial" w:cs="Arial"/>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994">
      <w:bodyDiv w:val="1"/>
      <w:marLeft w:val="0"/>
      <w:marRight w:val="0"/>
      <w:marTop w:val="0"/>
      <w:marBottom w:val="0"/>
      <w:divBdr>
        <w:top w:val="none" w:sz="0" w:space="0" w:color="auto"/>
        <w:left w:val="none" w:sz="0" w:space="0" w:color="auto"/>
        <w:bottom w:val="none" w:sz="0" w:space="0" w:color="auto"/>
        <w:right w:val="none" w:sz="0" w:space="0" w:color="auto"/>
      </w:divBdr>
    </w:div>
    <w:div w:id="129328619">
      <w:bodyDiv w:val="1"/>
      <w:marLeft w:val="0"/>
      <w:marRight w:val="0"/>
      <w:marTop w:val="0"/>
      <w:marBottom w:val="0"/>
      <w:divBdr>
        <w:top w:val="none" w:sz="0" w:space="0" w:color="auto"/>
        <w:left w:val="none" w:sz="0" w:space="0" w:color="auto"/>
        <w:bottom w:val="none" w:sz="0" w:space="0" w:color="auto"/>
        <w:right w:val="none" w:sz="0" w:space="0" w:color="auto"/>
      </w:divBdr>
    </w:div>
    <w:div w:id="251666306">
      <w:bodyDiv w:val="1"/>
      <w:marLeft w:val="0"/>
      <w:marRight w:val="0"/>
      <w:marTop w:val="0"/>
      <w:marBottom w:val="0"/>
      <w:divBdr>
        <w:top w:val="none" w:sz="0" w:space="0" w:color="auto"/>
        <w:left w:val="none" w:sz="0" w:space="0" w:color="auto"/>
        <w:bottom w:val="none" w:sz="0" w:space="0" w:color="auto"/>
        <w:right w:val="none" w:sz="0" w:space="0" w:color="auto"/>
      </w:divBdr>
    </w:div>
    <w:div w:id="309677754">
      <w:bodyDiv w:val="1"/>
      <w:marLeft w:val="0"/>
      <w:marRight w:val="0"/>
      <w:marTop w:val="0"/>
      <w:marBottom w:val="0"/>
      <w:divBdr>
        <w:top w:val="none" w:sz="0" w:space="0" w:color="auto"/>
        <w:left w:val="none" w:sz="0" w:space="0" w:color="auto"/>
        <w:bottom w:val="none" w:sz="0" w:space="0" w:color="auto"/>
        <w:right w:val="none" w:sz="0" w:space="0" w:color="auto"/>
      </w:divBdr>
    </w:div>
    <w:div w:id="393356033">
      <w:bodyDiv w:val="1"/>
      <w:marLeft w:val="0"/>
      <w:marRight w:val="0"/>
      <w:marTop w:val="0"/>
      <w:marBottom w:val="0"/>
      <w:divBdr>
        <w:top w:val="none" w:sz="0" w:space="0" w:color="auto"/>
        <w:left w:val="none" w:sz="0" w:space="0" w:color="auto"/>
        <w:bottom w:val="none" w:sz="0" w:space="0" w:color="auto"/>
        <w:right w:val="none" w:sz="0" w:space="0" w:color="auto"/>
      </w:divBdr>
    </w:div>
    <w:div w:id="419908153">
      <w:bodyDiv w:val="1"/>
      <w:marLeft w:val="0"/>
      <w:marRight w:val="0"/>
      <w:marTop w:val="0"/>
      <w:marBottom w:val="0"/>
      <w:divBdr>
        <w:top w:val="none" w:sz="0" w:space="0" w:color="auto"/>
        <w:left w:val="none" w:sz="0" w:space="0" w:color="auto"/>
        <w:bottom w:val="none" w:sz="0" w:space="0" w:color="auto"/>
        <w:right w:val="none" w:sz="0" w:space="0" w:color="auto"/>
      </w:divBdr>
      <w:divsChild>
        <w:div w:id="1252356882">
          <w:marLeft w:val="547"/>
          <w:marRight w:val="0"/>
          <w:marTop w:val="0"/>
          <w:marBottom w:val="0"/>
          <w:divBdr>
            <w:top w:val="none" w:sz="0" w:space="0" w:color="auto"/>
            <w:left w:val="none" w:sz="0" w:space="0" w:color="auto"/>
            <w:bottom w:val="none" w:sz="0" w:space="0" w:color="auto"/>
            <w:right w:val="none" w:sz="0" w:space="0" w:color="auto"/>
          </w:divBdr>
        </w:div>
        <w:div w:id="1457601391">
          <w:marLeft w:val="547"/>
          <w:marRight w:val="0"/>
          <w:marTop w:val="0"/>
          <w:marBottom w:val="0"/>
          <w:divBdr>
            <w:top w:val="none" w:sz="0" w:space="0" w:color="auto"/>
            <w:left w:val="none" w:sz="0" w:space="0" w:color="auto"/>
            <w:bottom w:val="none" w:sz="0" w:space="0" w:color="auto"/>
            <w:right w:val="none" w:sz="0" w:space="0" w:color="auto"/>
          </w:divBdr>
        </w:div>
      </w:divsChild>
    </w:div>
    <w:div w:id="439959775">
      <w:bodyDiv w:val="1"/>
      <w:marLeft w:val="0"/>
      <w:marRight w:val="0"/>
      <w:marTop w:val="0"/>
      <w:marBottom w:val="0"/>
      <w:divBdr>
        <w:top w:val="none" w:sz="0" w:space="0" w:color="auto"/>
        <w:left w:val="none" w:sz="0" w:space="0" w:color="auto"/>
        <w:bottom w:val="none" w:sz="0" w:space="0" w:color="auto"/>
        <w:right w:val="none" w:sz="0" w:space="0" w:color="auto"/>
      </w:divBdr>
    </w:div>
    <w:div w:id="447430455">
      <w:bodyDiv w:val="1"/>
      <w:marLeft w:val="0"/>
      <w:marRight w:val="0"/>
      <w:marTop w:val="0"/>
      <w:marBottom w:val="0"/>
      <w:divBdr>
        <w:top w:val="none" w:sz="0" w:space="0" w:color="auto"/>
        <w:left w:val="none" w:sz="0" w:space="0" w:color="auto"/>
        <w:bottom w:val="none" w:sz="0" w:space="0" w:color="auto"/>
        <w:right w:val="none" w:sz="0" w:space="0" w:color="auto"/>
      </w:divBdr>
    </w:div>
    <w:div w:id="579873640">
      <w:bodyDiv w:val="1"/>
      <w:marLeft w:val="0"/>
      <w:marRight w:val="0"/>
      <w:marTop w:val="0"/>
      <w:marBottom w:val="0"/>
      <w:divBdr>
        <w:top w:val="none" w:sz="0" w:space="0" w:color="auto"/>
        <w:left w:val="none" w:sz="0" w:space="0" w:color="auto"/>
        <w:bottom w:val="none" w:sz="0" w:space="0" w:color="auto"/>
        <w:right w:val="none" w:sz="0" w:space="0" w:color="auto"/>
      </w:divBdr>
      <w:divsChild>
        <w:div w:id="575478617">
          <w:marLeft w:val="1800"/>
          <w:marRight w:val="0"/>
          <w:marTop w:val="91"/>
          <w:marBottom w:val="0"/>
          <w:divBdr>
            <w:top w:val="none" w:sz="0" w:space="0" w:color="auto"/>
            <w:left w:val="none" w:sz="0" w:space="0" w:color="auto"/>
            <w:bottom w:val="none" w:sz="0" w:space="0" w:color="auto"/>
            <w:right w:val="none" w:sz="0" w:space="0" w:color="auto"/>
          </w:divBdr>
        </w:div>
      </w:divsChild>
    </w:div>
    <w:div w:id="582493307">
      <w:bodyDiv w:val="1"/>
      <w:marLeft w:val="0"/>
      <w:marRight w:val="0"/>
      <w:marTop w:val="0"/>
      <w:marBottom w:val="0"/>
      <w:divBdr>
        <w:top w:val="none" w:sz="0" w:space="0" w:color="auto"/>
        <w:left w:val="none" w:sz="0" w:space="0" w:color="auto"/>
        <w:bottom w:val="none" w:sz="0" w:space="0" w:color="auto"/>
        <w:right w:val="none" w:sz="0" w:space="0" w:color="auto"/>
      </w:divBdr>
      <w:divsChild>
        <w:div w:id="836073824">
          <w:marLeft w:val="547"/>
          <w:marRight w:val="0"/>
          <w:marTop w:val="0"/>
          <w:marBottom w:val="0"/>
          <w:divBdr>
            <w:top w:val="none" w:sz="0" w:space="0" w:color="auto"/>
            <w:left w:val="none" w:sz="0" w:space="0" w:color="auto"/>
            <w:bottom w:val="none" w:sz="0" w:space="0" w:color="auto"/>
            <w:right w:val="none" w:sz="0" w:space="0" w:color="auto"/>
          </w:divBdr>
        </w:div>
        <w:div w:id="1307391654">
          <w:marLeft w:val="547"/>
          <w:marRight w:val="0"/>
          <w:marTop w:val="0"/>
          <w:marBottom w:val="0"/>
          <w:divBdr>
            <w:top w:val="none" w:sz="0" w:space="0" w:color="auto"/>
            <w:left w:val="none" w:sz="0" w:space="0" w:color="auto"/>
            <w:bottom w:val="none" w:sz="0" w:space="0" w:color="auto"/>
            <w:right w:val="none" w:sz="0" w:space="0" w:color="auto"/>
          </w:divBdr>
        </w:div>
      </w:divsChild>
    </w:div>
    <w:div w:id="720439732">
      <w:bodyDiv w:val="1"/>
      <w:marLeft w:val="0"/>
      <w:marRight w:val="0"/>
      <w:marTop w:val="0"/>
      <w:marBottom w:val="0"/>
      <w:divBdr>
        <w:top w:val="none" w:sz="0" w:space="0" w:color="auto"/>
        <w:left w:val="none" w:sz="0" w:space="0" w:color="auto"/>
        <w:bottom w:val="none" w:sz="0" w:space="0" w:color="auto"/>
        <w:right w:val="none" w:sz="0" w:space="0" w:color="auto"/>
      </w:divBdr>
    </w:div>
    <w:div w:id="729966271">
      <w:bodyDiv w:val="1"/>
      <w:marLeft w:val="0"/>
      <w:marRight w:val="0"/>
      <w:marTop w:val="0"/>
      <w:marBottom w:val="0"/>
      <w:divBdr>
        <w:top w:val="none" w:sz="0" w:space="0" w:color="auto"/>
        <w:left w:val="none" w:sz="0" w:space="0" w:color="auto"/>
        <w:bottom w:val="none" w:sz="0" w:space="0" w:color="auto"/>
        <w:right w:val="none" w:sz="0" w:space="0" w:color="auto"/>
      </w:divBdr>
      <w:divsChild>
        <w:div w:id="210726047">
          <w:marLeft w:val="0"/>
          <w:marRight w:val="0"/>
          <w:marTop w:val="0"/>
          <w:marBottom w:val="0"/>
          <w:divBdr>
            <w:top w:val="none" w:sz="0" w:space="0" w:color="auto"/>
            <w:left w:val="none" w:sz="0" w:space="0" w:color="auto"/>
            <w:bottom w:val="none" w:sz="0" w:space="0" w:color="auto"/>
            <w:right w:val="none" w:sz="0" w:space="0" w:color="auto"/>
          </w:divBdr>
          <w:divsChild>
            <w:div w:id="1231115864">
              <w:marLeft w:val="0"/>
              <w:marRight w:val="0"/>
              <w:marTop w:val="0"/>
              <w:marBottom w:val="0"/>
              <w:divBdr>
                <w:top w:val="none" w:sz="0" w:space="0" w:color="auto"/>
                <w:left w:val="none" w:sz="0" w:space="0" w:color="auto"/>
                <w:bottom w:val="none" w:sz="0" w:space="0" w:color="auto"/>
                <w:right w:val="none" w:sz="0" w:space="0" w:color="auto"/>
              </w:divBdr>
              <w:divsChild>
                <w:div w:id="126554645">
                  <w:marLeft w:val="0"/>
                  <w:marRight w:val="0"/>
                  <w:marTop w:val="0"/>
                  <w:marBottom w:val="0"/>
                  <w:divBdr>
                    <w:top w:val="none" w:sz="0" w:space="0" w:color="auto"/>
                    <w:left w:val="none" w:sz="0" w:space="0" w:color="auto"/>
                    <w:bottom w:val="none" w:sz="0" w:space="0" w:color="auto"/>
                    <w:right w:val="none" w:sz="0" w:space="0" w:color="auto"/>
                  </w:divBdr>
                  <w:divsChild>
                    <w:div w:id="497697803">
                      <w:marLeft w:val="0"/>
                      <w:marRight w:val="0"/>
                      <w:marTop w:val="0"/>
                      <w:marBottom w:val="0"/>
                      <w:divBdr>
                        <w:top w:val="none" w:sz="0" w:space="0" w:color="auto"/>
                        <w:left w:val="none" w:sz="0" w:space="0" w:color="auto"/>
                        <w:bottom w:val="none" w:sz="0" w:space="0" w:color="auto"/>
                        <w:right w:val="none" w:sz="0" w:space="0" w:color="auto"/>
                      </w:divBdr>
                      <w:divsChild>
                        <w:div w:id="363868871">
                          <w:marLeft w:val="0"/>
                          <w:marRight w:val="0"/>
                          <w:marTop w:val="0"/>
                          <w:marBottom w:val="0"/>
                          <w:divBdr>
                            <w:top w:val="none" w:sz="0" w:space="0" w:color="auto"/>
                            <w:left w:val="none" w:sz="0" w:space="0" w:color="auto"/>
                            <w:bottom w:val="none" w:sz="0" w:space="0" w:color="auto"/>
                            <w:right w:val="none" w:sz="0" w:space="0" w:color="auto"/>
                          </w:divBdr>
                          <w:divsChild>
                            <w:div w:id="1193881931">
                              <w:marLeft w:val="0"/>
                              <w:marRight w:val="0"/>
                              <w:marTop w:val="0"/>
                              <w:marBottom w:val="0"/>
                              <w:divBdr>
                                <w:top w:val="none" w:sz="0" w:space="0" w:color="auto"/>
                                <w:left w:val="none" w:sz="0" w:space="0" w:color="auto"/>
                                <w:bottom w:val="none" w:sz="0" w:space="0" w:color="auto"/>
                                <w:right w:val="none" w:sz="0" w:space="0" w:color="auto"/>
                              </w:divBdr>
                              <w:divsChild>
                                <w:div w:id="1275791222">
                                  <w:marLeft w:val="0"/>
                                  <w:marRight w:val="0"/>
                                  <w:marTop w:val="180"/>
                                  <w:marBottom w:val="0"/>
                                  <w:divBdr>
                                    <w:top w:val="none" w:sz="0" w:space="0" w:color="auto"/>
                                    <w:left w:val="none" w:sz="0" w:space="0" w:color="auto"/>
                                    <w:bottom w:val="none" w:sz="0" w:space="0" w:color="auto"/>
                                    <w:right w:val="none" w:sz="0" w:space="0" w:color="auto"/>
                                  </w:divBdr>
                                  <w:divsChild>
                                    <w:div w:id="1266425623">
                                      <w:marLeft w:val="0"/>
                                      <w:marRight w:val="0"/>
                                      <w:marTop w:val="0"/>
                                      <w:marBottom w:val="0"/>
                                      <w:divBdr>
                                        <w:top w:val="none" w:sz="0" w:space="0" w:color="auto"/>
                                        <w:left w:val="none" w:sz="0" w:space="0" w:color="auto"/>
                                        <w:bottom w:val="none" w:sz="0" w:space="0" w:color="auto"/>
                                        <w:right w:val="none" w:sz="0" w:space="0" w:color="auto"/>
                                      </w:divBdr>
                                      <w:divsChild>
                                        <w:div w:id="1972322834">
                                          <w:marLeft w:val="0"/>
                                          <w:marRight w:val="0"/>
                                          <w:marTop w:val="0"/>
                                          <w:marBottom w:val="0"/>
                                          <w:divBdr>
                                            <w:top w:val="none" w:sz="0" w:space="0" w:color="auto"/>
                                            <w:left w:val="none" w:sz="0" w:space="0" w:color="auto"/>
                                            <w:bottom w:val="none" w:sz="0" w:space="0" w:color="auto"/>
                                            <w:right w:val="none" w:sz="0" w:space="0" w:color="auto"/>
                                          </w:divBdr>
                                          <w:divsChild>
                                            <w:div w:id="1571425497">
                                              <w:marLeft w:val="0"/>
                                              <w:marRight w:val="0"/>
                                              <w:marTop w:val="0"/>
                                              <w:marBottom w:val="0"/>
                                              <w:divBdr>
                                                <w:top w:val="none" w:sz="0" w:space="0" w:color="auto"/>
                                                <w:left w:val="none" w:sz="0" w:space="0" w:color="auto"/>
                                                <w:bottom w:val="none" w:sz="0" w:space="0" w:color="auto"/>
                                                <w:right w:val="none" w:sz="0" w:space="0" w:color="auto"/>
                                              </w:divBdr>
                                              <w:divsChild>
                                                <w:div w:id="806778123">
                                                  <w:marLeft w:val="0"/>
                                                  <w:marRight w:val="0"/>
                                                  <w:marTop w:val="0"/>
                                                  <w:marBottom w:val="240"/>
                                                  <w:divBdr>
                                                    <w:top w:val="none" w:sz="0" w:space="0" w:color="auto"/>
                                                    <w:left w:val="none" w:sz="0" w:space="0" w:color="auto"/>
                                                    <w:bottom w:val="none" w:sz="0" w:space="0" w:color="auto"/>
                                                    <w:right w:val="none" w:sz="0" w:space="0" w:color="auto"/>
                                                  </w:divBdr>
                                                  <w:divsChild>
                                                    <w:div w:id="490411044">
                                                      <w:marLeft w:val="0"/>
                                                      <w:marRight w:val="0"/>
                                                      <w:marTop w:val="0"/>
                                                      <w:marBottom w:val="0"/>
                                                      <w:divBdr>
                                                        <w:top w:val="none" w:sz="0" w:space="0" w:color="auto"/>
                                                        <w:left w:val="none" w:sz="0" w:space="0" w:color="auto"/>
                                                        <w:bottom w:val="none" w:sz="0" w:space="0" w:color="auto"/>
                                                        <w:right w:val="none" w:sz="0" w:space="0" w:color="auto"/>
                                                      </w:divBdr>
                                                      <w:divsChild>
                                                        <w:div w:id="10762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0951798">
      <w:bodyDiv w:val="1"/>
      <w:marLeft w:val="0"/>
      <w:marRight w:val="0"/>
      <w:marTop w:val="0"/>
      <w:marBottom w:val="0"/>
      <w:divBdr>
        <w:top w:val="none" w:sz="0" w:space="0" w:color="auto"/>
        <w:left w:val="none" w:sz="0" w:space="0" w:color="auto"/>
        <w:bottom w:val="none" w:sz="0" w:space="0" w:color="auto"/>
        <w:right w:val="none" w:sz="0" w:space="0" w:color="auto"/>
      </w:divBdr>
      <w:divsChild>
        <w:div w:id="110176003">
          <w:marLeft w:val="547"/>
          <w:marRight w:val="0"/>
          <w:marTop w:val="0"/>
          <w:marBottom w:val="0"/>
          <w:divBdr>
            <w:top w:val="none" w:sz="0" w:space="0" w:color="auto"/>
            <w:left w:val="none" w:sz="0" w:space="0" w:color="auto"/>
            <w:bottom w:val="none" w:sz="0" w:space="0" w:color="auto"/>
            <w:right w:val="none" w:sz="0" w:space="0" w:color="auto"/>
          </w:divBdr>
        </w:div>
      </w:divsChild>
    </w:div>
    <w:div w:id="781150310">
      <w:bodyDiv w:val="1"/>
      <w:marLeft w:val="0"/>
      <w:marRight w:val="0"/>
      <w:marTop w:val="0"/>
      <w:marBottom w:val="0"/>
      <w:divBdr>
        <w:top w:val="none" w:sz="0" w:space="0" w:color="auto"/>
        <w:left w:val="none" w:sz="0" w:space="0" w:color="auto"/>
        <w:bottom w:val="none" w:sz="0" w:space="0" w:color="auto"/>
        <w:right w:val="none" w:sz="0" w:space="0" w:color="auto"/>
      </w:divBdr>
    </w:div>
    <w:div w:id="837236346">
      <w:bodyDiv w:val="1"/>
      <w:marLeft w:val="0"/>
      <w:marRight w:val="0"/>
      <w:marTop w:val="0"/>
      <w:marBottom w:val="0"/>
      <w:divBdr>
        <w:top w:val="none" w:sz="0" w:space="0" w:color="auto"/>
        <w:left w:val="none" w:sz="0" w:space="0" w:color="auto"/>
        <w:bottom w:val="none" w:sz="0" w:space="0" w:color="auto"/>
        <w:right w:val="none" w:sz="0" w:space="0" w:color="auto"/>
      </w:divBdr>
      <w:divsChild>
        <w:div w:id="873419019">
          <w:marLeft w:val="0"/>
          <w:marRight w:val="0"/>
          <w:marTop w:val="0"/>
          <w:marBottom w:val="0"/>
          <w:divBdr>
            <w:top w:val="none" w:sz="0" w:space="0" w:color="auto"/>
            <w:left w:val="none" w:sz="0" w:space="0" w:color="auto"/>
            <w:bottom w:val="none" w:sz="0" w:space="0" w:color="auto"/>
            <w:right w:val="none" w:sz="0" w:space="0" w:color="auto"/>
          </w:divBdr>
          <w:divsChild>
            <w:div w:id="1525559407">
              <w:marLeft w:val="0"/>
              <w:marRight w:val="0"/>
              <w:marTop w:val="0"/>
              <w:marBottom w:val="0"/>
              <w:divBdr>
                <w:top w:val="none" w:sz="0" w:space="0" w:color="auto"/>
                <w:left w:val="none" w:sz="0" w:space="0" w:color="auto"/>
                <w:bottom w:val="none" w:sz="0" w:space="0" w:color="auto"/>
                <w:right w:val="none" w:sz="0" w:space="0" w:color="auto"/>
              </w:divBdr>
              <w:divsChild>
                <w:div w:id="791873288">
                  <w:marLeft w:val="0"/>
                  <w:marRight w:val="0"/>
                  <w:marTop w:val="0"/>
                  <w:marBottom w:val="0"/>
                  <w:divBdr>
                    <w:top w:val="none" w:sz="0" w:space="0" w:color="auto"/>
                    <w:left w:val="none" w:sz="0" w:space="0" w:color="auto"/>
                    <w:bottom w:val="none" w:sz="0" w:space="0" w:color="auto"/>
                    <w:right w:val="none" w:sz="0" w:space="0" w:color="auto"/>
                  </w:divBdr>
                  <w:divsChild>
                    <w:div w:id="1922834632">
                      <w:marLeft w:val="0"/>
                      <w:marRight w:val="0"/>
                      <w:marTop w:val="0"/>
                      <w:marBottom w:val="0"/>
                      <w:divBdr>
                        <w:top w:val="none" w:sz="0" w:space="0" w:color="auto"/>
                        <w:left w:val="none" w:sz="0" w:space="0" w:color="auto"/>
                        <w:bottom w:val="none" w:sz="0" w:space="0" w:color="auto"/>
                        <w:right w:val="none" w:sz="0" w:space="0" w:color="auto"/>
                      </w:divBdr>
                      <w:divsChild>
                        <w:div w:id="1377504987">
                          <w:marLeft w:val="0"/>
                          <w:marRight w:val="0"/>
                          <w:marTop w:val="0"/>
                          <w:marBottom w:val="0"/>
                          <w:divBdr>
                            <w:top w:val="none" w:sz="0" w:space="0" w:color="auto"/>
                            <w:left w:val="none" w:sz="0" w:space="0" w:color="auto"/>
                            <w:bottom w:val="none" w:sz="0" w:space="0" w:color="auto"/>
                            <w:right w:val="none" w:sz="0" w:space="0" w:color="auto"/>
                          </w:divBdr>
                          <w:divsChild>
                            <w:div w:id="1046878408">
                              <w:marLeft w:val="0"/>
                              <w:marRight w:val="0"/>
                              <w:marTop w:val="0"/>
                              <w:marBottom w:val="0"/>
                              <w:divBdr>
                                <w:top w:val="none" w:sz="0" w:space="0" w:color="auto"/>
                                <w:left w:val="none" w:sz="0" w:space="0" w:color="auto"/>
                                <w:bottom w:val="none" w:sz="0" w:space="0" w:color="auto"/>
                                <w:right w:val="none" w:sz="0" w:space="0" w:color="auto"/>
                              </w:divBdr>
                              <w:divsChild>
                                <w:div w:id="786780951">
                                  <w:marLeft w:val="0"/>
                                  <w:marRight w:val="0"/>
                                  <w:marTop w:val="0"/>
                                  <w:marBottom w:val="0"/>
                                  <w:divBdr>
                                    <w:top w:val="none" w:sz="0" w:space="0" w:color="auto"/>
                                    <w:left w:val="none" w:sz="0" w:space="0" w:color="auto"/>
                                    <w:bottom w:val="none" w:sz="0" w:space="0" w:color="auto"/>
                                    <w:right w:val="none" w:sz="0" w:space="0" w:color="auto"/>
                                  </w:divBdr>
                                  <w:divsChild>
                                    <w:div w:id="1582519139">
                                      <w:marLeft w:val="0"/>
                                      <w:marRight w:val="0"/>
                                      <w:marTop w:val="0"/>
                                      <w:marBottom w:val="0"/>
                                      <w:divBdr>
                                        <w:top w:val="none" w:sz="0" w:space="0" w:color="auto"/>
                                        <w:left w:val="none" w:sz="0" w:space="0" w:color="auto"/>
                                        <w:bottom w:val="none" w:sz="0" w:space="0" w:color="auto"/>
                                        <w:right w:val="none" w:sz="0" w:space="0" w:color="auto"/>
                                      </w:divBdr>
                                      <w:divsChild>
                                        <w:div w:id="597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993969">
      <w:bodyDiv w:val="1"/>
      <w:marLeft w:val="0"/>
      <w:marRight w:val="0"/>
      <w:marTop w:val="0"/>
      <w:marBottom w:val="0"/>
      <w:divBdr>
        <w:top w:val="none" w:sz="0" w:space="0" w:color="auto"/>
        <w:left w:val="none" w:sz="0" w:space="0" w:color="auto"/>
        <w:bottom w:val="none" w:sz="0" w:space="0" w:color="auto"/>
        <w:right w:val="none" w:sz="0" w:space="0" w:color="auto"/>
      </w:divBdr>
    </w:div>
    <w:div w:id="1166016520">
      <w:bodyDiv w:val="1"/>
      <w:marLeft w:val="0"/>
      <w:marRight w:val="0"/>
      <w:marTop w:val="0"/>
      <w:marBottom w:val="0"/>
      <w:divBdr>
        <w:top w:val="none" w:sz="0" w:space="0" w:color="auto"/>
        <w:left w:val="none" w:sz="0" w:space="0" w:color="auto"/>
        <w:bottom w:val="none" w:sz="0" w:space="0" w:color="auto"/>
        <w:right w:val="none" w:sz="0" w:space="0" w:color="auto"/>
      </w:divBdr>
    </w:div>
    <w:div w:id="1193035459">
      <w:bodyDiv w:val="1"/>
      <w:marLeft w:val="0"/>
      <w:marRight w:val="0"/>
      <w:marTop w:val="0"/>
      <w:marBottom w:val="0"/>
      <w:divBdr>
        <w:top w:val="none" w:sz="0" w:space="0" w:color="auto"/>
        <w:left w:val="none" w:sz="0" w:space="0" w:color="auto"/>
        <w:bottom w:val="none" w:sz="0" w:space="0" w:color="auto"/>
        <w:right w:val="none" w:sz="0" w:space="0" w:color="auto"/>
      </w:divBdr>
    </w:div>
    <w:div w:id="1272010998">
      <w:bodyDiv w:val="1"/>
      <w:marLeft w:val="0"/>
      <w:marRight w:val="0"/>
      <w:marTop w:val="0"/>
      <w:marBottom w:val="0"/>
      <w:divBdr>
        <w:top w:val="none" w:sz="0" w:space="0" w:color="auto"/>
        <w:left w:val="none" w:sz="0" w:space="0" w:color="auto"/>
        <w:bottom w:val="none" w:sz="0" w:space="0" w:color="auto"/>
        <w:right w:val="none" w:sz="0" w:space="0" w:color="auto"/>
      </w:divBdr>
      <w:divsChild>
        <w:div w:id="707951383">
          <w:marLeft w:val="0"/>
          <w:marRight w:val="0"/>
          <w:marTop w:val="0"/>
          <w:marBottom w:val="0"/>
          <w:divBdr>
            <w:top w:val="none" w:sz="0" w:space="0" w:color="auto"/>
            <w:left w:val="none" w:sz="0" w:space="0" w:color="auto"/>
            <w:bottom w:val="none" w:sz="0" w:space="0" w:color="auto"/>
            <w:right w:val="none" w:sz="0" w:space="0" w:color="auto"/>
          </w:divBdr>
          <w:divsChild>
            <w:div w:id="1208956436">
              <w:marLeft w:val="0"/>
              <w:marRight w:val="0"/>
              <w:marTop w:val="0"/>
              <w:marBottom w:val="0"/>
              <w:divBdr>
                <w:top w:val="none" w:sz="0" w:space="0" w:color="auto"/>
                <w:left w:val="none" w:sz="0" w:space="0" w:color="auto"/>
                <w:bottom w:val="none" w:sz="0" w:space="0" w:color="auto"/>
                <w:right w:val="none" w:sz="0" w:space="0" w:color="auto"/>
              </w:divBdr>
              <w:divsChild>
                <w:div w:id="1177109594">
                  <w:marLeft w:val="0"/>
                  <w:marRight w:val="0"/>
                  <w:marTop w:val="0"/>
                  <w:marBottom w:val="0"/>
                  <w:divBdr>
                    <w:top w:val="none" w:sz="0" w:space="0" w:color="auto"/>
                    <w:left w:val="none" w:sz="0" w:space="0" w:color="auto"/>
                    <w:bottom w:val="none" w:sz="0" w:space="0" w:color="auto"/>
                    <w:right w:val="none" w:sz="0" w:space="0" w:color="auto"/>
                  </w:divBdr>
                  <w:divsChild>
                    <w:div w:id="859782794">
                      <w:marLeft w:val="0"/>
                      <w:marRight w:val="0"/>
                      <w:marTop w:val="0"/>
                      <w:marBottom w:val="0"/>
                      <w:divBdr>
                        <w:top w:val="none" w:sz="0" w:space="0" w:color="auto"/>
                        <w:left w:val="none" w:sz="0" w:space="0" w:color="auto"/>
                        <w:bottom w:val="none" w:sz="0" w:space="0" w:color="auto"/>
                        <w:right w:val="none" w:sz="0" w:space="0" w:color="auto"/>
                      </w:divBdr>
                      <w:divsChild>
                        <w:div w:id="151147794">
                          <w:marLeft w:val="0"/>
                          <w:marRight w:val="0"/>
                          <w:marTop w:val="0"/>
                          <w:marBottom w:val="0"/>
                          <w:divBdr>
                            <w:top w:val="none" w:sz="0" w:space="0" w:color="auto"/>
                            <w:left w:val="none" w:sz="0" w:space="0" w:color="auto"/>
                            <w:bottom w:val="none" w:sz="0" w:space="0" w:color="auto"/>
                            <w:right w:val="none" w:sz="0" w:space="0" w:color="auto"/>
                          </w:divBdr>
                          <w:divsChild>
                            <w:div w:id="1883055263">
                              <w:marLeft w:val="300"/>
                              <w:marRight w:val="0"/>
                              <w:marTop w:val="0"/>
                              <w:marBottom w:val="0"/>
                              <w:divBdr>
                                <w:top w:val="none" w:sz="0" w:space="0" w:color="auto"/>
                                <w:left w:val="none" w:sz="0" w:space="0" w:color="auto"/>
                                <w:bottom w:val="none" w:sz="0" w:space="0" w:color="auto"/>
                                <w:right w:val="none" w:sz="0" w:space="0" w:color="auto"/>
                              </w:divBdr>
                              <w:divsChild>
                                <w:div w:id="1323702994">
                                  <w:marLeft w:val="0"/>
                                  <w:marRight w:val="0"/>
                                  <w:marTop w:val="0"/>
                                  <w:marBottom w:val="0"/>
                                  <w:divBdr>
                                    <w:top w:val="none" w:sz="0" w:space="0" w:color="auto"/>
                                    <w:left w:val="none" w:sz="0" w:space="0" w:color="auto"/>
                                    <w:bottom w:val="none" w:sz="0" w:space="0" w:color="auto"/>
                                    <w:right w:val="none" w:sz="0" w:space="0" w:color="auto"/>
                                  </w:divBdr>
                                  <w:divsChild>
                                    <w:div w:id="1297639260">
                                      <w:marLeft w:val="0"/>
                                      <w:marRight w:val="0"/>
                                      <w:marTop w:val="0"/>
                                      <w:marBottom w:val="0"/>
                                      <w:divBdr>
                                        <w:top w:val="none" w:sz="0" w:space="0" w:color="auto"/>
                                        <w:left w:val="none" w:sz="0" w:space="0" w:color="auto"/>
                                        <w:bottom w:val="none" w:sz="0" w:space="0" w:color="auto"/>
                                        <w:right w:val="none" w:sz="0" w:space="0" w:color="auto"/>
                                      </w:divBdr>
                                      <w:divsChild>
                                        <w:div w:id="1765110984">
                                          <w:marLeft w:val="0"/>
                                          <w:marRight w:val="0"/>
                                          <w:marTop w:val="0"/>
                                          <w:marBottom w:val="0"/>
                                          <w:divBdr>
                                            <w:top w:val="none" w:sz="0" w:space="0" w:color="auto"/>
                                            <w:left w:val="none" w:sz="0" w:space="0" w:color="auto"/>
                                            <w:bottom w:val="none" w:sz="0" w:space="0" w:color="auto"/>
                                            <w:right w:val="none" w:sz="0" w:space="0" w:color="auto"/>
                                          </w:divBdr>
                                          <w:divsChild>
                                            <w:div w:id="894312990">
                                              <w:marLeft w:val="0"/>
                                              <w:marRight w:val="0"/>
                                              <w:marTop w:val="0"/>
                                              <w:marBottom w:val="0"/>
                                              <w:divBdr>
                                                <w:top w:val="none" w:sz="0" w:space="0" w:color="auto"/>
                                                <w:left w:val="none" w:sz="0" w:space="0" w:color="auto"/>
                                                <w:bottom w:val="none" w:sz="0" w:space="0" w:color="auto"/>
                                                <w:right w:val="none" w:sz="0" w:space="0" w:color="auto"/>
                                              </w:divBdr>
                                              <w:divsChild>
                                                <w:div w:id="2110809650">
                                                  <w:marLeft w:val="0"/>
                                                  <w:marRight w:val="0"/>
                                                  <w:marTop w:val="75"/>
                                                  <w:marBottom w:val="0"/>
                                                  <w:divBdr>
                                                    <w:top w:val="none" w:sz="0" w:space="0" w:color="auto"/>
                                                    <w:left w:val="none" w:sz="0" w:space="0" w:color="auto"/>
                                                    <w:bottom w:val="none" w:sz="0" w:space="0" w:color="auto"/>
                                                    <w:right w:val="none" w:sz="0" w:space="0" w:color="auto"/>
                                                  </w:divBdr>
                                                  <w:divsChild>
                                                    <w:div w:id="1929969874">
                                                      <w:marLeft w:val="0"/>
                                                      <w:marRight w:val="0"/>
                                                      <w:marTop w:val="0"/>
                                                      <w:marBottom w:val="0"/>
                                                      <w:divBdr>
                                                        <w:top w:val="none" w:sz="0" w:space="0" w:color="auto"/>
                                                        <w:left w:val="none" w:sz="0" w:space="0" w:color="auto"/>
                                                        <w:bottom w:val="none" w:sz="0" w:space="0" w:color="auto"/>
                                                        <w:right w:val="none" w:sz="0" w:space="0" w:color="auto"/>
                                                      </w:divBdr>
                                                      <w:divsChild>
                                                        <w:div w:id="309212272">
                                                          <w:marLeft w:val="0"/>
                                                          <w:marRight w:val="0"/>
                                                          <w:marTop w:val="0"/>
                                                          <w:marBottom w:val="0"/>
                                                          <w:divBdr>
                                                            <w:top w:val="none" w:sz="0" w:space="0" w:color="auto"/>
                                                            <w:left w:val="none" w:sz="0" w:space="0" w:color="auto"/>
                                                            <w:bottom w:val="none" w:sz="0" w:space="0" w:color="auto"/>
                                                            <w:right w:val="none" w:sz="0" w:space="0" w:color="auto"/>
                                                          </w:divBdr>
                                                        </w:div>
                                                        <w:div w:id="388304420">
                                                          <w:marLeft w:val="0"/>
                                                          <w:marRight w:val="0"/>
                                                          <w:marTop w:val="0"/>
                                                          <w:marBottom w:val="0"/>
                                                          <w:divBdr>
                                                            <w:top w:val="none" w:sz="0" w:space="0" w:color="auto"/>
                                                            <w:left w:val="none" w:sz="0" w:space="0" w:color="auto"/>
                                                            <w:bottom w:val="none" w:sz="0" w:space="0" w:color="auto"/>
                                                            <w:right w:val="none" w:sz="0" w:space="0" w:color="auto"/>
                                                          </w:divBdr>
                                                        </w:div>
                                                        <w:div w:id="636648541">
                                                          <w:marLeft w:val="0"/>
                                                          <w:marRight w:val="0"/>
                                                          <w:marTop w:val="0"/>
                                                          <w:marBottom w:val="0"/>
                                                          <w:divBdr>
                                                            <w:top w:val="none" w:sz="0" w:space="0" w:color="auto"/>
                                                            <w:left w:val="none" w:sz="0" w:space="0" w:color="auto"/>
                                                            <w:bottom w:val="none" w:sz="0" w:space="0" w:color="auto"/>
                                                            <w:right w:val="none" w:sz="0" w:space="0" w:color="auto"/>
                                                          </w:divBdr>
                                                        </w:div>
                                                        <w:div w:id="642539523">
                                                          <w:marLeft w:val="0"/>
                                                          <w:marRight w:val="0"/>
                                                          <w:marTop w:val="0"/>
                                                          <w:marBottom w:val="0"/>
                                                          <w:divBdr>
                                                            <w:top w:val="none" w:sz="0" w:space="0" w:color="auto"/>
                                                            <w:left w:val="none" w:sz="0" w:space="0" w:color="auto"/>
                                                            <w:bottom w:val="none" w:sz="0" w:space="0" w:color="auto"/>
                                                            <w:right w:val="none" w:sz="0" w:space="0" w:color="auto"/>
                                                          </w:divBdr>
                                                        </w:div>
                                                        <w:div w:id="1036538043">
                                                          <w:marLeft w:val="0"/>
                                                          <w:marRight w:val="0"/>
                                                          <w:marTop w:val="0"/>
                                                          <w:marBottom w:val="0"/>
                                                          <w:divBdr>
                                                            <w:top w:val="none" w:sz="0" w:space="0" w:color="auto"/>
                                                            <w:left w:val="none" w:sz="0" w:space="0" w:color="auto"/>
                                                            <w:bottom w:val="none" w:sz="0" w:space="0" w:color="auto"/>
                                                            <w:right w:val="none" w:sz="0" w:space="0" w:color="auto"/>
                                                          </w:divBdr>
                                                        </w:div>
                                                        <w:div w:id="1449004810">
                                                          <w:marLeft w:val="0"/>
                                                          <w:marRight w:val="0"/>
                                                          <w:marTop w:val="0"/>
                                                          <w:marBottom w:val="0"/>
                                                          <w:divBdr>
                                                            <w:top w:val="none" w:sz="0" w:space="0" w:color="auto"/>
                                                            <w:left w:val="none" w:sz="0" w:space="0" w:color="auto"/>
                                                            <w:bottom w:val="none" w:sz="0" w:space="0" w:color="auto"/>
                                                            <w:right w:val="none" w:sz="0" w:space="0" w:color="auto"/>
                                                          </w:divBdr>
                                                        </w:div>
                                                        <w:div w:id="1594585216">
                                                          <w:marLeft w:val="0"/>
                                                          <w:marRight w:val="0"/>
                                                          <w:marTop w:val="0"/>
                                                          <w:marBottom w:val="0"/>
                                                          <w:divBdr>
                                                            <w:top w:val="none" w:sz="0" w:space="0" w:color="auto"/>
                                                            <w:left w:val="none" w:sz="0" w:space="0" w:color="auto"/>
                                                            <w:bottom w:val="none" w:sz="0" w:space="0" w:color="auto"/>
                                                            <w:right w:val="none" w:sz="0" w:space="0" w:color="auto"/>
                                                          </w:divBdr>
                                                        </w:div>
                                                        <w:div w:id="18640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6739582">
      <w:bodyDiv w:val="1"/>
      <w:marLeft w:val="0"/>
      <w:marRight w:val="0"/>
      <w:marTop w:val="0"/>
      <w:marBottom w:val="0"/>
      <w:divBdr>
        <w:top w:val="none" w:sz="0" w:space="0" w:color="auto"/>
        <w:left w:val="none" w:sz="0" w:space="0" w:color="auto"/>
        <w:bottom w:val="none" w:sz="0" w:space="0" w:color="auto"/>
        <w:right w:val="none" w:sz="0" w:space="0" w:color="auto"/>
      </w:divBdr>
    </w:div>
    <w:div w:id="1325284231">
      <w:bodyDiv w:val="1"/>
      <w:marLeft w:val="0"/>
      <w:marRight w:val="0"/>
      <w:marTop w:val="0"/>
      <w:marBottom w:val="0"/>
      <w:divBdr>
        <w:top w:val="none" w:sz="0" w:space="0" w:color="auto"/>
        <w:left w:val="none" w:sz="0" w:space="0" w:color="auto"/>
        <w:bottom w:val="none" w:sz="0" w:space="0" w:color="auto"/>
        <w:right w:val="none" w:sz="0" w:space="0" w:color="auto"/>
      </w:divBdr>
      <w:divsChild>
        <w:div w:id="1124034789">
          <w:marLeft w:val="446"/>
          <w:marRight w:val="0"/>
          <w:marTop w:val="180"/>
          <w:marBottom w:val="0"/>
          <w:divBdr>
            <w:top w:val="none" w:sz="0" w:space="0" w:color="auto"/>
            <w:left w:val="none" w:sz="0" w:space="0" w:color="auto"/>
            <w:bottom w:val="none" w:sz="0" w:space="0" w:color="auto"/>
            <w:right w:val="none" w:sz="0" w:space="0" w:color="auto"/>
          </w:divBdr>
        </w:div>
      </w:divsChild>
    </w:div>
    <w:div w:id="1477527498">
      <w:bodyDiv w:val="1"/>
      <w:marLeft w:val="0"/>
      <w:marRight w:val="0"/>
      <w:marTop w:val="0"/>
      <w:marBottom w:val="0"/>
      <w:divBdr>
        <w:top w:val="none" w:sz="0" w:space="0" w:color="auto"/>
        <w:left w:val="none" w:sz="0" w:space="0" w:color="auto"/>
        <w:bottom w:val="none" w:sz="0" w:space="0" w:color="auto"/>
        <w:right w:val="none" w:sz="0" w:space="0" w:color="auto"/>
      </w:divBdr>
      <w:divsChild>
        <w:div w:id="1956011447">
          <w:marLeft w:val="547"/>
          <w:marRight w:val="0"/>
          <w:marTop w:val="0"/>
          <w:marBottom w:val="0"/>
          <w:divBdr>
            <w:top w:val="none" w:sz="0" w:space="0" w:color="auto"/>
            <w:left w:val="none" w:sz="0" w:space="0" w:color="auto"/>
            <w:bottom w:val="none" w:sz="0" w:space="0" w:color="auto"/>
            <w:right w:val="none" w:sz="0" w:space="0" w:color="auto"/>
          </w:divBdr>
        </w:div>
      </w:divsChild>
    </w:div>
    <w:div w:id="1506899529">
      <w:bodyDiv w:val="1"/>
      <w:marLeft w:val="0"/>
      <w:marRight w:val="0"/>
      <w:marTop w:val="0"/>
      <w:marBottom w:val="0"/>
      <w:divBdr>
        <w:top w:val="none" w:sz="0" w:space="0" w:color="auto"/>
        <w:left w:val="none" w:sz="0" w:space="0" w:color="auto"/>
        <w:bottom w:val="none" w:sz="0" w:space="0" w:color="auto"/>
        <w:right w:val="none" w:sz="0" w:space="0" w:color="auto"/>
      </w:divBdr>
      <w:divsChild>
        <w:div w:id="540095961">
          <w:marLeft w:val="446"/>
          <w:marRight w:val="0"/>
          <w:marTop w:val="180"/>
          <w:marBottom w:val="0"/>
          <w:divBdr>
            <w:top w:val="none" w:sz="0" w:space="0" w:color="auto"/>
            <w:left w:val="none" w:sz="0" w:space="0" w:color="auto"/>
            <w:bottom w:val="none" w:sz="0" w:space="0" w:color="auto"/>
            <w:right w:val="none" w:sz="0" w:space="0" w:color="auto"/>
          </w:divBdr>
        </w:div>
      </w:divsChild>
    </w:div>
    <w:div w:id="1533422410">
      <w:bodyDiv w:val="1"/>
      <w:marLeft w:val="0"/>
      <w:marRight w:val="0"/>
      <w:marTop w:val="0"/>
      <w:marBottom w:val="0"/>
      <w:divBdr>
        <w:top w:val="none" w:sz="0" w:space="0" w:color="auto"/>
        <w:left w:val="none" w:sz="0" w:space="0" w:color="auto"/>
        <w:bottom w:val="none" w:sz="0" w:space="0" w:color="auto"/>
        <w:right w:val="none" w:sz="0" w:space="0" w:color="auto"/>
      </w:divBdr>
    </w:div>
    <w:div w:id="1555576442">
      <w:bodyDiv w:val="1"/>
      <w:marLeft w:val="0"/>
      <w:marRight w:val="0"/>
      <w:marTop w:val="0"/>
      <w:marBottom w:val="0"/>
      <w:divBdr>
        <w:top w:val="none" w:sz="0" w:space="0" w:color="auto"/>
        <w:left w:val="none" w:sz="0" w:space="0" w:color="auto"/>
        <w:bottom w:val="none" w:sz="0" w:space="0" w:color="auto"/>
        <w:right w:val="none" w:sz="0" w:space="0" w:color="auto"/>
      </w:divBdr>
      <w:divsChild>
        <w:div w:id="210845509">
          <w:marLeft w:val="547"/>
          <w:marRight w:val="0"/>
          <w:marTop w:val="0"/>
          <w:marBottom w:val="0"/>
          <w:divBdr>
            <w:top w:val="none" w:sz="0" w:space="0" w:color="auto"/>
            <w:left w:val="none" w:sz="0" w:space="0" w:color="auto"/>
            <w:bottom w:val="none" w:sz="0" w:space="0" w:color="auto"/>
            <w:right w:val="none" w:sz="0" w:space="0" w:color="auto"/>
          </w:divBdr>
        </w:div>
      </w:divsChild>
    </w:div>
    <w:div w:id="1754549200">
      <w:bodyDiv w:val="1"/>
      <w:marLeft w:val="0"/>
      <w:marRight w:val="0"/>
      <w:marTop w:val="0"/>
      <w:marBottom w:val="0"/>
      <w:divBdr>
        <w:top w:val="none" w:sz="0" w:space="0" w:color="auto"/>
        <w:left w:val="none" w:sz="0" w:space="0" w:color="auto"/>
        <w:bottom w:val="none" w:sz="0" w:space="0" w:color="auto"/>
        <w:right w:val="none" w:sz="0" w:space="0" w:color="auto"/>
      </w:divBdr>
      <w:divsChild>
        <w:div w:id="845704442">
          <w:marLeft w:val="547"/>
          <w:marRight w:val="0"/>
          <w:marTop w:val="0"/>
          <w:marBottom w:val="0"/>
          <w:divBdr>
            <w:top w:val="none" w:sz="0" w:space="0" w:color="auto"/>
            <w:left w:val="none" w:sz="0" w:space="0" w:color="auto"/>
            <w:bottom w:val="none" w:sz="0" w:space="0" w:color="auto"/>
            <w:right w:val="none" w:sz="0" w:space="0" w:color="auto"/>
          </w:divBdr>
        </w:div>
      </w:divsChild>
    </w:div>
    <w:div w:id="1919552004">
      <w:bodyDiv w:val="1"/>
      <w:marLeft w:val="0"/>
      <w:marRight w:val="0"/>
      <w:marTop w:val="0"/>
      <w:marBottom w:val="0"/>
      <w:divBdr>
        <w:top w:val="none" w:sz="0" w:space="0" w:color="auto"/>
        <w:left w:val="none" w:sz="0" w:space="0" w:color="auto"/>
        <w:bottom w:val="none" w:sz="0" w:space="0" w:color="auto"/>
        <w:right w:val="none" w:sz="0" w:space="0" w:color="auto"/>
      </w:divBdr>
    </w:div>
    <w:div w:id="1934508569">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header" Target="header2.xml"/><Relationship Id="rId39" Type="http://schemas.openxmlformats.org/officeDocument/2006/relationships/header" Target="header3.xml"/><Relationship Id="rId21" Type="http://schemas.openxmlformats.org/officeDocument/2006/relationships/hyperlink" Target="http://www.agen-rs.si/domov" TargetMode="External"/><Relationship Id="rId34" Type="http://schemas.openxmlformats.org/officeDocument/2006/relationships/diagramData" Target="diagrams/data2.xml"/><Relationship Id="rId42" Type="http://schemas.openxmlformats.org/officeDocument/2006/relationships/hyperlink" Target="http://www.ceer.eu/portal/page/portal/EER_HOME/EER_PUBLICATIONS/CEER_PAPERS/Cross-Sectoral/2010/Brattle-Skadden%20Study%20Final%2021_Oct_2010.pdf" TargetMode="External"/><Relationship Id="rId47" Type="http://schemas.openxmlformats.org/officeDocument/2006/relationships/hyperlink" Target="http://www.efet.org/Cms_Data/Contents/EFET/Folders/Documents/EnergyMarkets/GasPosPprs/2005Today/~contents/UNU2S8NAAD42QC2B/EFET-Response_ACER_FG-RfT-Consultation_final.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diagramLayout" Target="diagrams/layout1.xml"/><Relationship Id="rId11" Type="http://schemas.openxmlformats.org/officeDocument/2006/relationships/hyperlink" Target="http://www.agen-rs.si/domov" TargetMode="External"/><Relationship Id="rId24" Type="http://schemas.openxmlformats.org/officeDocument/2006/relationships/header" Target="header1.xml"/><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hyperlink" Target="http://www.gasconnect.at/en/Unser-Netz/Projekte/GCA-Mosonmagyarovar" TargetMode="External"/><Relationship Id="rId45" Type="http://schemas.openxmlformats.org/officeDocument/2006/relationships/hyperlink" Target="https://ec.europa.eu/energy/sites/ener/files/documents/201307-entry-exit-regimes-in-gas-parta.pdf"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diagramColors" Target="diagrams/colors1.xml"/><Relationship Id="rId44" Type="http://schemas.openxmlformats.org/officeDocument/2006/relationships/hyperlink" Target="http://www.ceer.eu/portal/page/portal/EER_HOME/EER_PUBLICATIONS/CEER_PAPERS/Cross-Sectoral/2011/C11-WMS-15-04b_TradingPassport_Conclusion_08112011.pdf"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hyperlink" Target="http://www.ceer.eu/portal/page/portal/EER_HOME/EER_PUBLICATIONS/CEER_PAPERS/Cross-Sectoral/2011/C11-WMS-15-04b_TradingPassport_Conclusion_08112011.pdf" TargetMode="External"/><Relationship Id="rId48" Type="http://schemas.openxmlformats.org/officeDocument/2006/relationships/hyperlink" Target="http://www.efet.org/Cms_Data/Contents/EFET/Folders/Documents/EnergyMarkets/GasPosPprs/2005Today/~contents/UNU2S8NAAD42QC2B/EFET-Response_ACER_FG-RfT-Consultation_final.pdf" TargetMode="Externa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33" Type="http://schemas.openxmlformats.org/officeDocument/2006/relationships/hyperlink" Target="https://extranet.acer.europa.eu/official_documents/acts_of_the_agency/publication/acer%20regional%20initiatives%20status%20review%20report%202015.pdf" TargetMode="External"/><Relationship Id="rId38" Type="http://schemas.microsoft.com/office/2007/relationships/diagramDrawing" Target="diagrams/drawing2.xml"/><Relationship Id="rId46" Type="http://schemas.openxmlformats.org/officeDocument/2006/relationships/hyperlink" Target="https://ec.europa.eu/energy/sites/ener/files/documents/201307-entry-exit-regimes-in-gas-parta.pdf" TargetMode="External"/><Relationship Id="rId20" Type="http://schemas.openxmlformats.org/officeDocument/2006/relationships/image" Target="media/image12.png"/><Relationship Id="rId41" Type="http://schemas.openxmlformats.org/officeDocument/2006/relationships/hyperlink" Target="http://www.ceer.eu/portal/page/portal/EER_HOME/EER_PUBLICATIONS/CEER_PAPERS/Cross-Sectoral/2010/Brattle-Skadden%20Study%20Final%2021_Oct_2010.pdf"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63B07-8CF4-4037-9EA2-AB75A119432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A282387B-3210-4C6D-8CF0-A7C5D973D70C}">
      <dgm:prSet phldrT="[Tekst]" custT="1"/>
      <dgm:spPr>
        <a:xfrm rot="16200000">
          <a:off x="-1440590" y="1511210"/>
          <a:ext cx="3557012" cy="675832"/>
        </a:xfrm>
        <a:solidFill>
          <a:srgbClr val="4F81BD">
            <a:hueOff val="0"/>
            <a:satOff val="0"/>
            <a:lum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400" b="1">
              <a:solidFill>
                <a:sysClr val="window" lastClr="FFFFFF"/>
              </a:solidFill>
              <a:latin typeface="Arial" panose="020B0604020202020204" pitchFamily="34" charset="0"/>
              <a:ea typeface="+mn-ea"/>
              <a:cs typeface="Arial" panose="020B0604020202020204" pitchFamily="34" charset="0"/>
            </a:rPr>
            <a:t>Co-leading NRAs</a:t>
          </a:r>
          <a:endParaRPr lang="pl-PL" sz="1400">
            <a:solidFill>
              <a:sysClr val="window" lastClr="FFFFFF"/>
            </a:solidFill>
            <a:latin typeface="Arial" panose="020B0604020202020204" pitchFamily="34" charset="0"/>
            <a:ea typeface="+mn-ea"/>
            <a:cs typeface="Arial" panose="020B0604020202020204" pitchFamily="34" charset="0"/>
          </a:endParaRPr>
        </a:p>
      </dgm:t>
    </dgm:pt>
    <dgm:pt modelId="{60A6BC9F-BB10-4CF4-ADB9-10F727C95770}" type="parTrans" cxnId="{A083563D-CD99-46E7-909F-48CFE1257598}">
      <dgm:prSet/>
      <dgm:spPr/>
      <dgm:t>
        <a:bodyPr/>
        <a:lstStyle/>
        <a:p>
          <a:endParaRPr lang="pl-PL"/>
        </a:p>
      </dgm:t>
    </dgm:pt>
    <dgm:pt modelId="{060504BE-E329-4A64-8BDA-6FEF15D14151}" type="sibTrans" cxnId="{A083563D-CD99-46E7-909F-48CFE1257598}">
      <dgm:prSet/>
      <dgm:spPr/>
      <dgm:t>
        <a:bodyPr/>
        <a:lstStyle/>
        <a:p>
          <a:endParaRPr lang="pl-PL"/>
        </a:p>
      </dgm:t>
    </dgm:pt>
    <dgm:pt modelId="{5DA0C117-9E1F-4487-9EE6-B0FEF700F183}">
      <dgm:prSet phldrT="[Tekst]" custT="1"/>
      <dgm:spPr>
        <a:xfrm>
          <a:off x="1513788" y="3264"/>
          <a:ext cx="3911376" cy="1133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a:t>
          </a:r>
          <a:r>
            <a:rPr lang="pl-PL" sz="1000" b="1" i="0">
              <a:solidFill>
                <a:sysClr val="window" lastClr="FFFFFF"/>
              </a:solidFill>
              <a:latin typeface="Arial" panose="020B0604020202020204" pitchFamily="34" charset="0"/>
              <a:ea typeface="+mn-ea"/>
              <a:cs typeface="Arial" panose="020B0604020202020204" pitchFamily="34" charset="0"/>
            </a:rPr>
            <a:t> (EU)</a:t>
          </a:r>
          <a:r>
            <a:rPr lang="en-GB" sz="1000" b="1" i="0">
              <a:solidFill>
                <a:sysClr val="window" lastClr="FFFFFF"/>
              </a:solidFill>
              <a:latin typeface="Arial" panose="020B0604020202020204" pitchFamily="34" charset="0"/>
              <a:ea typeface="+mn-ea"/>
              <a:cs typeface="Arial" panose="020B0604020202020204" pitchFamily="34" charset="0"/>
            </a:rPr>
            <a:t>, ACER</a:t>
          </a:r>
          <a:r>
            <a:rPr lang="pl-PL" sz="1000" b="1" i="0">
              <a:solidFill>
                <a:sysClr val="window" lastClr="FFFFFF"/>
              </a:solidFill>
              <a:latin typeface="Arial" panose="020B0604020202020204" pitchFamily="34" charset="0"/>
              <a:ea typeface="+mn-ea"/>
              <a:cs typeface="Arial" panose="020B0604020202020204" pitchFamily="34" charset="0"/>
            </a:rPr>
            <a:t> as members and EC, Secretariat EnC, NRAs (EnC) as observers </a:t>
          </a:r>
        </a:p>
        <a:p>
          <a:r>
            <a:rPr lang="en-GB" sz="1000" i="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a:solidFill>
                <a:sysClr val="window" lastClr="FFFFFF"/>
              </a:solidFill>
              <a:latin typeface="Arial" panose="020B0604020202020204" pitchFamily="34" charset="0"/>
              <a:ea typeface="+mn-ea"/>
              <a:cs typeface="Arial" panose="020B0604020202020204" pitchFamily="34" charset="0"/>
            </a:rPr>
            <a:t>the</a:t>
          </a:r>
          <a:r>
            <a:rPr lang="en-GB" sz="1000" i="0">
              <a:solidFill>
                <a:sysClr val="window" lastClr="FFFFFF"/>
              </a:solidFill>
              <a:latin typeface="Arial" panose="020B0604020202020204" pitchFamily="34" charset="0"/>
              <a:ea typeface="+mn-ea"/>
              <a:cs typeface="Arial" panose="020B0604020202020204" pitchFamily="34" charset="0"/>
            </a:rPr>
            <a:t> region, under the guidance of the Lead regulators.</a:t>
          </a:r>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2301DBA8-1DF6-478F-A850-D8D57B105A33}" type="parTrans" cxnId="{6494A6B8-A4B3-40C6-A062-59695BE99C47}">
      <dgm:prSet/>
      <dgm:spPr>
        <a:xfrm>
          <a:off x="675832" y="569973"/>
          <a:ext cx="837956" cy="1279152"/>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14A28E83-4403-47DA-8C95-AAC9FF4BEDBE}" type="sibTrans" cxnId="{6494A6B8-A4B3-40C6-A062-59695BE99C47}">
      <dgm:prSet/>
      <dgm:spPr/>
      <dgm:t>
        <a:bodyPr/>
        <a:lstStyle/>
        <a:p>
          <a:endParaRPr lang="pl-PL"/>
        </a:p>
      </dgm:t>
    </dgm:pt>
    <dgm:pt modelId="{8DBC028E-C5CC-478E-A127-4523365A2388}">
      <dgm:prSet phldrT="[Tekst]" custT="1"/>
      <dgm:spPr>
        <a:xfrm>
          <a:off x="1522899" y="2585802"/>
          <a:ext cx="3892999" cy="10853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 TSOs, PXs</a:t>
          </a:r>
          <a:r>
            <a:rPr lang="pl-PL" sz="1000" b="1" i="0">
              <a:solidFill>
                <a:sysClr val="window" lastClr="FFFFFF"/>
              </a:solidFill>
              <a:latin typeface="Arial" panose="020B0604020202020204" pitchFamily="34" charset="0"/>
              <a:ea typeface="+mn-ea"/>
              <a:cs typeface="Arial" panose="020B0604020202020204" pitchFamily="34" charset="0"/>
            </a:rPr>
            <a:t>, 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(if needed)</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t>
          </a:r>
        </a:p>
        <a:p>
          <a:r>
            <a:rPr lang="en-GB" sz="1000" i="0">
              <a:solidFill>
                <a:sysClr val="window" lastClr="FFFFFF"/>
              </a:solidFill>
              <a:latin typeface="Arial" panose="020B0604020202020204" pitchFamily="34" charset="0"/>
              <a:ea typeface="+mn-ea"/>
              <a:cs typeface="Arial" panose="020B0604020202020204" pitchFamily="34" charset="0"/>
            </a:rPr>
            <a:t>Propose and commits to undertake concrete actions in response to the priorities</a:t>
          </a:r>
          <a:r>
            <a:rPr lang="en-GB" sz="1000" i="1">
              <a:solidFill>
                <a:sysClr val="window" lastClr="FFFFFF"/>
              </a:solidFill>
              <a:latin typeface="Arial" panose="020B0604020202020204" pitchFamily="34" charset="0"/>
              <a:ea typeface="+mn-ea"/>
              <a:cs typeface="Arial" panose="020B0604020202020204" pitchFamily="34" charset="0"/>
            </a:rPr>
            <a:t> </a:t>
          </a:r>
          <a:r>
            <a:rPr lang="en-GB" sz="1000" i="0">
              <a:solidFill>
                <a:sysClr val="window" lastClr="FFFFFF"/>
              </a:solidFill>
              <a:latin typeface="Arial" panose="020B0604020202020204" pitchFamily="34" charset="0"/>
              <a:ea typeface="+mn-ea"/>
              <a:cs typeface="Arial" panose="020B0604020202020204" pitchFamily="34" charset="0"/>
            </a:rPr>
            <a:t>– i.e. for the  Network Codes.</a:t>
          </a:r>
          <a:endParaRPr lang="pl-PL" sz="1000" i="0">
            <a:solidFill>
              <a:sysClr val="window" lastClr="FFFFFF"/>
            </a:solidFill>
            <a:latin typeface="Arial" panose="020B0604020202020204" pitchFamily="34" charset="0"/>
            <a:ea typeface="+mn-ea"/>
            <a:cs typeface="Arial" panose="020B0604020202020204" pitchFamily="34" charset="0"/>
          </a:endParaRPr>
        </a:p>
        <a:p>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5B48AD20-F808-4925-9F5A-2AC925938311}" type="parTrans" cxnId="{B4218DFC-03A5-49CE-93D1-17AC912CD8BC}">
      <dgm:prSet/>
      <dgm:spPr>
        <a:xfrm>
          <a:off x="675832" y="1849126"/>
          <a:ext cx="847066" cy="1279329"/>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39C5CF8-6702-4C79-B407-3ADEBA2451B8}" type="sibTrans" cxnId="{B4218DFC-03A5-49CE-93D1-17AC912CD8BC}">
      <dgm:prSet/>
      <dgm:spPr/>
      <dgm:t>
        <a:bodyPr/>
        <a:lstStyle/>
        <a:p>
          <a:endParaRPr lang="pl-PL"/>
        </a:p>
      </dgm:t>
    </dgm:pt>
    <dgm:pt modelId="{3CFE26B0-AF42-416A-88B2-7A4C5EA235AC}">
      <dgm:prSet phldrT="[Tekst]" custT="1"/>
      <dgm:spPr>
        <a:xfrm>
          <a:off x="1555064" y="1294989"/>
          <a:ext cx="3911376" cy="11420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a:solidFill>
                <a:sysClr val="window" lastClr="FFFFFF"/>
              </a:solidFill>
              <a:latin typeface="Arial" panose="020B0604020202020204" pitchFamily="34" charset="0"/>
              <a:ea typeface="+mn-ea"/>
              <a:cs typeface="Arial" panose="020B0604020202020204" pitchFamily="34" charset="0"/>
            </a:rPr>
            <a:t>NRAs</a:t>
          </a:r>
          <a:r>
            <a:rPr lang="pl-PL" sz="1000" b="1">
              <a:solidFill>
                <a:sysClr val="window" lastClr="FFFFFF"/>
              </a:solidFill>
              <a:latin typeface="Arial" panose="020B0604020202020204" pitchFamily="34" charset="0"/>
              <a:ea typeface="+mn-ea"/>
              <a:cs typeface="Arial" panose="020B0604020202020204" pitchFamily="34" charset="0"/>
            </a:rPr>
            <a:t> (EU and EnC)</a:t>
          </a:r>
          <a:r>
            <a:rPr lang="en-GB" sz="1000" b="1">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ACER</a:t>
          </a:r>
          <a:r>
            <a:rPr lang="pl-PL" sz="1000" b="1" i="0">
              <a:solidFill>
                <a:sysClr val="window" lastClr="FFFFFF"/>
              </a:solidFill>
              <a:latin typeface="Arial" panose="020B0604020202020204" pitchFamily="34" charset="0"/>
              <a:ea typeface="+mn-ea"/>
              <a:cs typeface="Arial" panose="020B0604020202020204" pitchFamily="34" charset="0"/>
            </a:rPr>
            <a:t>, EC, MSs, EnC Secretariat , </a:t>
          </a:r>
          <a:r>
            <a:rPr lang="en-GB" sz="1000" b="1">
              <a:solidFill>
                <a:sysClr val="window" lastClr="FFFFFF"/>
              </a:solidFill>
              <a:latin typeface="Arial" panose="020B0604020202020204" pitchFamily="34" charset="0"/>
              <a:ea typeface="+mn-ea"/>
              <a:cs typeface="Arial" panose="020B0604020202020204" pitchFamily="34" charset="0"/>
            </a:rPr>
            <a:t>TSOs, </a:t>
          </a:r>
          <a:r>
            <a:rPr lang="pl-PL" sz="1000" b="1" i="0">
              <a:solidFill>
                <a:sysClr val="window" lastClr="FFFFFF"/>
              </a:solidFill>
              <a:latin typeface="Arial" panose="020B0604020202020204" pitchFamily="34" charset="0"/>
              <a:ea typeface="+mn-ea"/>
              <a:cs typeface="Arial" panose="020B0604020202020204" pitchFamily="34" charset="0"/>
            </a:rPr>
            <a:t>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PXs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a:solidFill>
                <a:sysClr val="window" lastClr="FFFFFF"/>
              </a:solidFill>
              <a:latin typeface="Arial" panose="020B0604020202020204" pitchFamily="34" charset="0"/>
              <a:ea typeface="+mn-ea"/>
              <a:cs typeface="Arial" panose="020B0604020202020204" pitchFamily="34" charset="0"/>
            </a:rPr>
            <a:t>market participants</a:t>
          </a:r>
          <a:endParaRPr lang="pl-PL" sz="1000" b="1">
            <a:solidFill>
              <a:sysClr val="window" lastClr="FFFFFF"/>
            </a:solidFill>
            <a:latin typeface="Arial" panose="020B0604020202020204" pitchFamily="34" charset="0"/>
            <a:ea typeface="+mn-ea"/>
            <a:cs typeface="Arial" panose="020B0604020202020204" pitchFamily="34" charset="0"/>
          </a:endParaRPr>
        </a:p>
        <a:p>
          <a:r>
            <a:rPr lang="pl-PL" sz="1000" b="0">
              <a:solidFill>
                <a:sysClr val="window" lastClr="FFFFFF"/>
              </a:solidFill>
              <a:latin typeface="Arial" panose="020B0604020202020204" pitchFamily="34" charset="0"/>
              <a:ea typeface="+mn-ea"/>
              <a:cs typeface="Arial" panose="020B0604020202020204" pitchFamily="34" charset="0"/>
            </a:rPr>
            <a:t>Discussin</a:t>
          </a:r>
          <a:r>
            <a:rPr lang="en-GB" sz="1000" b="0">
              <a:solidFill>
                <a:sysClr val="window" lastClr="FFFFFF"/>
              </a:solidFill>
              <a:latin typeface="Arial" panose="020B0604020202020204" pitchFamily="34" charset="0"/>
              <a:ea typeface="+mn-ea"/>
              <a:cs typeface="Arial" panose="020B0604020202020204" pitchFamily="34" charset="0"/>
            </a:rPr>
            <a:t>g</a:t>
          </a:r>
          <a:r>
            <a:rPr lang="pl-PL" sz="1000" b="0">
              <a:solidFill>
                <a:sysClr val="window" lastClr="FFFFFF"/>
              </a:solidFill>
              <a:latin typeface="Arial" panose="020B0604020202020204" pitchFamily="34" charset="0"/>
              <a:ea typeface="+mn-ea"/>
              <a:cs typeface="Arial" panose="020B0604020202020204" pitchFamily="34" charset="0"/>
            </a:rPr>
            <a:t> and consulting of regional activities       </a:t>
          </a:r>
        </a:p>
      </dgm:t>
    </dgm:pt>
    <dgm:pt modelId="{60948D44-620C-4D2A-91D8-0145AE4AF16C}" type="parTrans" cxnId="{780BE64E-0612-43A6-A9AB-FD8B4145D4DA}">
      <dgm:prSet/>
      <dgm:spPr>
        <a:xfrm>
          <a:off x="675832" y="1803406"/>
          <a:ext cx="879231" cy="91440"/>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ABD7DF9-D2E0-4029-9D0A-59EF9FF97647}" type="sibTrans" cxnId="{780BE64E-0612-43A6-A9AB-FD8B4145D4DA}">
      <dgm:prSet/>
      <dgm:spPr/>
      <dgm:t>
        <a:bodyPr/>
        <a:lstStyle/>
        <a:p>
          <a:endParaRPr lang="pl-PL"/>
        </a:p>
      </dgm:t>
    </dgm:pt>
    <dgm:pt modelId="{E305ECBD-496F-42A5-90AA-9D53A78476E4}" type="pres">
      <dgm:prSet presAssocID="{F3263B07-8CF4-4037-9EA2-AB75A1194329}" presName="Name0" presStyleCnt="0">
        <dgm:presLayoutVars>
          <dgm:chPref val="1"/>
          <dgm:dir/>
          <dgm:animOne val="branch"/>
          <dgm:animLvl val="lvl"/>
          <dgm:resizeHandles val="exact"/>
        </dgm:presLayoutVars>
      </dgm:prSet>
      <dgm:spPr/>
      <dgm:t>
        <a:bodyPr/>
        <a:lstStyle/>
        <a:p>
          <a:endParaRPr lang="pl-PL"/>
        </a:p>
      </dgm:t>
    </dgm:pt>
    <dgm:pt modelId="{5C67927F-5618-4671-BF88-D89F5C742A20}" type="pres">
      <dgm:prSet presAssocID="{A282387B-3210-4C6D-8CF0-A7C5D973D70C}" presName="root1" presStyleCnt="0"/>
      <dgm:spPr/>
    </dgm:pt>
    <dgm:pt modelId="{6487A4C1-9668-490C-8C90-5F0E63719797}" type="pres">
      <dgm:prSet presAssocID="{A282387B-3210-4C6D-8CF0-A7C5D973D70C}" presName="LevelOneTextNode" presStyleLbl="node0" presStyleIdx="0" presStyleCnt="1" custLinFactNeighborX="-98961" custLinFactNeighborY="-98">
        <dgm:presLayoutVars>
          <dgm:chPref val="3"/>
        </dgm:presLayoutVars>
      </dgm:prSet>
      <dgm:spPr>
        <a:prstGeom prst="rect">
          <a:avLst/>
        </a:prstGeom>
      </dgm:spPr>
      <dgm:t>
        <a:bodyPr/>
        <a:lstStyle/>
        <a:p>
          <a:endParaRPr lang="pl-PL"/>
        </a:p>
      </dgm:t>
    </dgm:pt>
    <dgm:pt modelId="{768A71E1-7F7C-4A9B-807A-580FBE583765}" type="pres">
      <dgm:prSet presAssocID="{A282387B-3210-4C6D-8CF0-A7C5D973D70C}" presName="level2hierChild" presStyleCnt="0"/>
      <dgm:spPr/>
    </dgm:pt>
    <dgm:pt modelId="{3F52F1F5-555D-492D-ADDF-270F54D8588A}" type="pres">
      <dgm:prSet presAssocID="{2301DBA8-1DF6-478F-A850-D8D57B105A33}" presName="conn2-1" presStyleLbl="parChTrans1D2" presStyleIdx="0" presStyleCnt="3"/>
      <dgm:spPr>
        <a:custGeom>
          <a:avLst/>
          <a:gdLst/>
          <a:ahLst/>
          <a:cxnLst/>
          <a:rect l="0" t="0" r="0" b="0"/>
          <a:pathLst>
            <a:path>
              <a:moveTo>
                <a:pt x="0" y="1279152"/>
              </a:moveTo>
              <a:lnTo>
                <a:pt x="418978" y="1279152"/>
              </a:lnTo>
              <a:lnTo>
                <a:pt x="418978" y="0"/>
              </a:lnTo>
              <a:lnTo>
                <a:pt x="837956" y="0"/>
              </a:lnTo>
            </a:path>
          </a:pathLst>
        </a:custGeom>
      </dgm:spPr>
      <dgm:t>
        <a:bodyPr/>
        <a:lstStyle/>
        <a:p>
          <a:endParaRPr lang="pl-PL"/>
        </a:p>
      </dgm:t>
    </dgm:pt>
    <dgm:pt modelId="{F9FEC848-390E-4A0B-ACCE-0D4EA64A6D36}" type="pres">
      <dgm:prSet presAssocID="{2301DBA8-1DF6-478F-A850-D8D57B105A33}" presName="connTx" presStyleLbl="parChTrans1D2" presStyleIdx="0" presStyleCnt="3"/>
      <dgm:spPr/>
      <dgm:t>
        <a:bodyPr/>
        <a:lstStyle/>
        <a:p>
          <a:endParaRPr lang="pl-PL"/>
        </a:p>
      </dgm:t>
    </dgm:pt>
    <dgm:pt modelId="{57A2A24B-AEAE-4BB3-8BC6-785755B82E6E}" type="pres">
      <dgm:prSet presAssocID="{5DA0C117-9E1F-4487-9EE6-B0FEF700F183}" presName="root2" presStyleCnt="0"/>
      <dgm:spPr/>
    </dgm:pt>
    <dgm:pt modelId="{816E6D02-5BF5-4623-89A9-6B69DB719715}" type="pres">
      <dgm:prSet presAssocID="{5DA0C117-9E1F-4487-9EE6-B0FEF700F183}" presName="LevelTwoTextNode" presStyleLbl="node2" presStyleIdx="0" presStyleCnt="3" custScaleX="176448" custScaleY="167707">
        <dgm:presLayoutVars>
          <dgm:chPref val="3"/>
        </dgm:presLayoutVars>
      </dgm:prSet>
      <dgm:spPr>
        <a:prstGeom prst="rect">
          <a:avLst/>
        </a:prstGeom>
      </dgm:spPr>
      <dgm:t>
        <a:bodyPr/>
        <a:lstStyle/>
        <a:p>
          <a:endParaRPr lang="pl-PL"/>
        </a:p>
      </dgm:t>
    </dgm:pt>
    <dgm:pt modelId="{C699DEA0-4C17-48F4-9967-582CAC1A3DF9}" type="pres">
      <dgm:prSet presAssocID="{5DA0C117-9E1F-4487-9EE6-B0FEF700F183}" presName="level3hierChild" presStyleCnt="0"/>
      <dgm:spPr/>
    </dgm:pt>
    <dgm:pt modelId="{B263DD6C-2DB7-4B09-B945-7CFAE050C613}" type="pres">
      <dgm:prSet presAssocID="{5B48AD20-F808-4925-9F5A-2AC925938311}" presName="conn2-1" presStyleLbl="parChTrans1D2" presStyleIdx="1" presStyleCnt="3"/>
      <dgm:spPr>
        <a:custGeom>
          <a:avLst/>
          <a:gdLst/>
          <a:ahLst/>
          <a:cxnLst/>
          <a:rect l="0" t="0" r="0" b="0"/>
          <a:pathLst>
            <a:path>
              <a:moveTo>
                <a:pt x="0" y="0"/>
              </a:moveTo>
              <a:lnTo>
                <a:pt x="423533" y="0"/>
              </a:lnTo>
              <a:lnTo>
                <a:pt x="423533" y="1279329"/>
              </a:lnTo>
              <a:lnTo>
                <a:pt x="847066" y="1279329"/>
              </a:lnTo>
            </a:path>
          </a:pathLst>
        </a:custGeom>
      </dgm:spPr>
      <dgm:t>
        <a:bodyPr/>
        <a:lstStyle/>
        <a:p>
          <a:endParaRPr lang="pl-PL"/>
        </a:p>
      </dgm:t>
    </dgm:pt>
    <dgm:pt modelId="{219D2049-09C6-4131-97F1-C9309D18DC22}" type="pres">
      <dgm:prSet presAssocID="{5B48AD20-F808-4925-9F5A-2AC925938311}" presName="connTx" presStyleLbl="parChTrans1D2" presStyleIdx="1" presStyleCnt="3"/>
      <dgm:spPr/>
      <dgm:t>
        <a:bodyPr/>
        <a:lstStyle/>
        <a:p>
          <a:endParaRPr lang="pl-PL"/>
        </a:p>
      </dgm:t>
    </dgm:pt>
    <dgm:pt modelId="{C9C1AD73-83F5-4B33-A511-7B39E71F646E}" type="pres">
      <dgm:prSet presAssocID="{8DBC028E-C5CC-478E-A127-4523365A2388}" presName="root2" presStyleCnt="0"/>
      <dgm:spPr/>
    </dgm:pt>
    <dgm:pt modelId="{9EB4C65F-1BD2-4382-A713-D54BB618F4B5}" type="pres">
      <dgm:prSet presAssocID="{8DBC028E-C5CC-478E-A127-4523365A2388}" presName="LevelTwoTextNode" presStyleLbl="node2" presStyleIdx="1" presStyleCnt="3" custScaleX="175619" custScaleY="160588" custLinFactY="89420" custLinFactNeighborX="411" custLinFactNeighborY="100000">
        <dgm:presLayoutVars>
          <dgm:chPref val="3"/>
        </dgm:presLayoutVars>
      </dgm:prSet>
      <dgm:spPr>
        <a:prstGeom prst="rect">
          <a:avLst/>
        </a:prstGeom>
      </dgm:spPr>
      <dgm:t>
        <a:bodyPr/>
        <a:lstStyle/>
        <a:p>
          <a:endParaRPr lang="pl-PL"/>
        </a:p>
      </dgm:t>
    </dgm:pt>
    <dgm:pt modelId="{EA27F796-A835-42F5-9852-687C556F7B7F}" type="pres">
      <dgm:prSet presAssocID="{8DBC028E-C5CC-478E-A127-4523365A2388}" presName="level3hierChild" presStyleCnt="0"/>
      <dgm:spPr/>
    </dgm:pt>
    <dgm:pt modelId="{D1F70CEB-3850-4A4E-985E-317D094EF1E1}" type="pres">
      <dgm:prSet presAssocID="{60948D44-620C-4D2A-91D8-0145AE4AF16C}" presName="conn2-1" presStyleLbl="parChTrans1D2" presStyleIdx="2" presStyleCnt="3"/>
      <dgm:spPr>
        <a:custGeom>
          <a:avLst/>
          <a:gdLst/>
          <a:ahLst/>
          <a:cxnLst/>
          <a:rect l="0" t="0" r="0" b="0"/>
          <a:pathLst>
            <a:path>
              <a:moveTo>
                <a:pt x="0" y="45720"/>
              </a:moveTo>
              <a:lnTo>
                <a:pt x="439615" y="45720"/>
              </a:lnTo>
              <a:lnTo>
                <a:pt x="439615" y="62611"/>
              </a:lnTo>
              <a:lnTo>
                <a:pt x="879231" y="62611"/>
              </a:lnTo>
            </a:path>
          </a:pathLst>
        </a:custGeom>
      </dgm:spPr>
      <dgm:t>
        <a:bodyPr/>
        <a:lstStyle/>
        <a:p>
          <a:endParaRPr lang="pl-PL"/>
        </a:p>
      </dgm:t>
    </dgm:pt>
    <dgm:pt modelId="{35734C51-76B9-44E4-A4C6-E59AD52C18E0}" type="pres">
      <dgm:prSet presAssocID="{60948D44-620C-4D2A-91D8-0145AE4AF16C}" presName="connTx" presStyleLbl="parChTrans1D2" presStyleIdx="2" presStyleCnt="3"/>
      <dgm:spPr/>
      <dgm:t>
        <a:bodyPr/>
        <a:lstStyle/>
        <a:p>
          <a:endParaRPr lang="pl-PL"/>
        </a:p>
      </dgm:t>
    </dgm:pt>
    <dgm:pt modelId="{29EC52A3-E9FC-47AB-849D-F5A5BFB4A450}" type="pres">
      <dgm:prSet presAssocID="{3CFE26B0-AF42-416A-88B2-7A4C5EA235AC}" presName="root2" presStyleCnt="0"/>
      <dgm:spPr/>
    </dgm:pt>
    <dgm:pt modelId="{F31DABD3-21F4-4218-91A7-CEA0A171D358}" type="pres">
      <dgm:prSet presAssocID="{3CFE26B0-AF42-416A-88B2-7A4C5EA235AC}" presName="LevelTwoTextNode" presStyleLbl="node2" presStyleIdx="2" presStyleCnt="3" custScaleX="176448" custScaleY="168985" custLinFactY="-87164" custLinFactNeighborX="1862" custLinFactNeighborY="-100000">
        <dgm:presLayoutVars>
          <dgm:chPref val="3"/>
        </dgm:presLayoutVars>
      </dgm:prSet>
      <dgm:spPr>
        <a:prstGeom prst="rect">
          <a:avLst/>
        </a:prstGeom>
      </dgm:spPr>
      <dgm:t>
        <a:bodyPr/>
        <a:lstStyle/>
        <a:p>
          <a:endParaRPr lang="pl-PL"/>
        </a:p>
      </dgm:t>
    </dgm:pt>
    <dgm:pt modelId="{557717AB-71EF-4BC1-8B98-E780AE45017E}" type="pres">
      <dgm:prSet presAssocID="{3CFE26B0-AF42-416A-88B2-7A4C5EA235AC}" presName="level3hierChild" presStyleCnt="0"/>
      <dgm:spPr/>
    </dgm:pt>
  </dgm:ptLst>
  <dgm:cxnLst>
    <dgm:cxn modelId="{6494A6B8-A4B3-40C6-A062-59695BE99C47}" srcId="{A282387B-3210-4C6D-8CF0-A7C5D973D70C}" destId="{5DA0C117-9E1F-4487-9EE6-B0FEF700F183}" srcOrd="0" destOrd="0" parTransId="{2301DBA8-1DF6-478F-A850-D8D57B105A33}" sibTransId="{14A28E83-4403-47DA-8C95-AAC9FF4BEDBE}"/>
    <dgm:cxn modelId="{A083563D-CD99-46E7-909F-48CFE1257598}" srcId="{F3263B07-8CF4-4037-9EA2-AB75A1194329}" destId="{A282387B-3210-4C6D-8CF0-A7C5D973D70C}" srcOrd="0" destOrd="0" parTransId="{60A6BC9F-BB10-4CF4-ADB9-10F727C95770}" sibTransId="{060504BE-E329-4A64-8BDA-6FEF15D14151}"/>
    <dgm:cxn modelId="{D1F6A008-8804-48E0-9A14-8015E13B63BE}" type="presOf" srcId="{8DBC028E-C5CC-478E-A127-4523365A2388}" destId="{9EB4C65F-1BD2-4382-A713-D54BB618F4B5}" srcOrd="0" destOrd="0" presId="urn:microsoft.com/office/officeart/2008/layout/HorizontalMultiLevelHierarchy"/>
    <dgm:cxn modelId="{83B07EC1-3A4A-4636-90E3-F9F4B92EFF53}" type="presOf" srcId="{60948D44-620C-4D2A-91D8-0145AE4AF16C}" destId="{35734C51-76B9-44E4-A4C6-E59AD52C18E0}" srcOrd="1" destOrd="0" presId="urn:microsoft.com/office/officeart/2008/layout/HorizontalMultiLevelHierarchy"/>
    <dgm:cxn modelId="{D7473B08-4C85-4C7D-8953-13E4BC42D262}" type="presOf" srcId="{2301DBA8-1DF6-478F-A850-D8D57B105A33}" destId="{F9FEC848-390E-4A0B-ACCE-0D4EA64A6D36}" srcOrd="1" destOrd="0" presId="urn:microsoft.com/office/officeart/2008/layout/HorizontalMultiLevelHierarchy"/>
    <dgm:cxn modelId="{B4218DFC-03A5-49CE-93D1-17AC912CD8BC}" srcId="{A282387B-3210-4C6D-8CF0-A7C5D973D70C}" destId="{8DBC028E-C5CC-478E-A127-4523365A2388}" srcOrd="1" destOrd="0" parTransId="{5B48AD20-F808-4925-9F5A-2AC925938311}" sibTransId="{C39C5CF8-6702-4C79-B407-3ADEBA2451B8}"/>
    <dgm:cxn modelId="{28EFFBA3-9D1D-4966-9917-F20A1BE61603}" type="presOf" srcId="{2301DBA8-1DF6-478F-A850-D8D57B105A33}" destId="{3F52F1F5-555D-492D-ADDF-270F54D8588A}" srcOrd="0" destOrd="0" presId="urn:microsoft.com/office/officeart/2008/layout/HorizontalMultiLevelHierarchy"/>
    <dgm:cxn modelId="{77D65B2B-6B43-4845-8613-11665BC5D130}" type="presOf" srcId="{A282387B-3210-4C6D-8CF0-A7C5D973D70C}" destId="{6487A4C1-9668-490C-8C90-5F0E63719797}" srcOrd="0" destOrd="0" presId="urn:microsoft.com/office/officeart/2008/layout/HorizontalMultiLevelHierarchy"/>
    <dgm:cxn modelId="{C09D6316-F22C-4CD6-87F3-F86BDAE639F7}" type="presOf" srcId="{5B48AD20-F808-4925-9F5A-2AC925938311}" destId="{B263DD6C-2DB7-4B09-B945-7CFAE050C613}" srcOrd="0" destOrd="0" presId="urn:microsoft.com/office/officeart/2008/layout/HorizontalMultiLevelHierarchy"/>
    <dgm:cxn modelId="{76707299-770A-4FBE-9128-B8F9CE5B061A}" type="presOf" srcId="{3CFE26B0-AF42-416A-88B2-7A4C5EA235AC}" destId="{F31DABD3-21F4-4218-91A7-CEA0A171D358}" srcOrd="0" destOrd="0" presId="urn:microsoft.com/office/officeart/2008/layout/HorizontalMultiLevelHierarchy"/>
    <dgm:cxn modelId="{780BE64E-0612-43A6-A9AB-FD8B4145D4DA}" srcId="{A282387B-3210-4C6D-8CF0-A7C5D973D70C}" destId="{3CFE26B0-AF42-416A-88B2-7A4C5EA235AC}" srcOrd="2" destOrd="0" parTransId="{60948D44-620C-4D2A-91D8-0145AE4AF16C}" sibTransId="{8ABD7DF9-D2E0-4029-9D0A-59EF9FF97647}"/>
    <dgm:cxn modelId="{625EF376-129C-465A-93CB-A2664BA19BA0}" type="presOf" srcId="{60948D44-620C-4D2A-91D8-0145AE4AF16C}" destId="{D1F70CEB-3850-4A4E-985E-317D094EF1E1}" srcOrd="0" destOrd="0" presId="urn:microsoft.com/office/officeart/2008/layout/HorizontalMultiLevelHierarchy"/>
    <dgm:cxn modelId="{94130D24-4121-47FA-BCB8-CD7C80CB62E8}" type="presOf" srcId="{5B48AD20-F808-4925-9F5A-2AC925938311}" destId="{219D2049-09C6-4131-97F1-C9309D18DC22}" srcOrd="1" destOrd="0" presId="urn:microsoft.com/office/officeart/2008/layout/HorizontalMultiLevelHierarchy"/>
    <dgm:cxn modelId="{B0D8029A-C528-4FE5-A8F7-DD556085892F}" type="presOf" srcId="{5DA0C117-9E1F-4487-9EE6-B0FEF700F183}" destId="{816E6D02-5BF5-4623-89A9-6B69DB719715}" srcOrd="0" destOrd="0" presId="urn:microsoft.com/office/officeart/2008/layout/HorizontalMultiLevelHierarchy"/>
    <dgm:cxn modelId="{6DE3ECB0-3BA0-4C92-9F9D-D99BAF871325}" type="presOf" srcId="{F3263B07-8CF4-4037-9EA2-AB75A1194329}" destId="{E305ECBD-496F-42A5-90AA-9D53A78476E4}" srcOrd="0" destOrd="0" presId="urn:microsoft.com/office/officeart/2008/layout/HorizontalMultiLevelHierarchy"/>
    <dgm:cxn modelId="{B83BBEC1-F98E-457E-82C4-FFEF8BBE5AB3}" type="presParOf" srcId="{E305ECBD-496F-42A5-90AA-9D53A78476E4}" destId="{5C67927F-5618-4671-BF88-D89F5C742A20}" srcOrd="0" destOrd="0" presId="urn:microsoft.com/office/officeart/2008/layout/HorizontalMultiLevelHierarchy"/>
    <dgm:cxn modelId="{F5593232-E8CA-43CD-B54B-4C1BE7449054}" type="presParOf" srcId="{5C67927F-5618-4671-BF88-D89F5C742A20}" destId="{6487A4C1-9668-490C-8C90-5F0E63719797}" srcOrd="0" destOrd="0" presId="urn:microsoft.com/office/officeart/2008/layout/HorizontalMultiLevelHierarchy"/>
    <dgm:cxn modelId="{CC2A31CE-A0C1-42E0-A4DE-378E661F99C4}" type="presParOf" srcId="{5C67927F-5618-4671-BF88-D89F5C742A20}" destId="{768A71E1-7F7C-4A9B-807A-580FBE583765}" srcOrd="1" destOrd="0" presId="urn:microsoft.com/office/officeart/2008/layout/HorizontalMultiLevelHierarchy"/>
    <dgm:cxn modelId="{AB15DEF8-EA3F-4226-B9B4-E376501FCDCE}" type="presParOf" srcId="{768A71E1-7F7C-4A9B-807A-580FBE583765}" destId="{3F52F1F5-555D-492D-ADDF-270F54D8588A}" srcOrd="0" destOrd="0" presId="urn:microsoft.com/office/officeart/2008/layout/HorizontalMultiLevelHierarchy"/>
    <dgm:cxn modelId="{23B28ECF-0148-459D-8FB1-62283BA51065}" type="presParOf" srcId="{3F52F1F5-555D-492D-ADDF-270F54D8588A}" destId="{F9FEC848-390E-4A0B-ACCE-0D4EA64A6D36}" srcOrd="0" destOrd="0" presId="urn:microsoft.com/office/officeart/2008/layout/HorizontalMultiLevelHierarchy"/>
    <dgm:cxn modelId="{72505DFE-AEA5-4BDB-9AB5-CB9212DBE4A6}" type="presParOf" srcId="{768A71E1-7F7C-4A9B-807A-580FBE583765}" destId="{57A2A24B-AEAE-4BB3-8BC6-785755B82E6E}" srcOrd="1" destOrd="0" presId="urn:microsoft.com/office/officeart/2008/layout/HorizontalMultiLevelHierarchy"/>
    <dgm:cxn modelId="{CEC6280D-3EE0-44F8-B7D1-EBAA98168DCB}" type="presParOf" srcId="{57A2A24B-AEAE-4BB3-8BC6-785755B82E6E}" destId="{816E6D02-5BF5-4623-89A9-6B69DB719715}" srcOrd="0" destOrd="0" presId="urn:microsoft.com/office/officeart/2008/layout/HorizontalMultiLevelHierarchy"/>
    <dgm:cxn modelId="{134087D5-3062-444B-8F2E-D19BD72F2EC8}" type="presParOf" srcId="{57A2A24B-AEAE-4BB3-8BC6-785755B82E6E}" destId="{C699DEA0-4C17-48F4-9967-582CAC1A3DF9}" srcOrd="1" destOrd="0" presId="urn:microsoft.com/office/officeart/2008/layout/HorizontalMultiLevelHierarchy"/>
    <dgm:cxn modelId="{F95FB8BB-9944-4396-9D4F-40F62FD819C9}" type="presParOf" srcId="{768A71E1-7F7C-4A9B-807A-580FBE583765}" destId="{B263DD6C-2DB7-4B09-B945-7CFAE050C613}" srcOrd="2" destOrd="0" presId="urn:microsoft.com/office/officeart/2008/layout/HorizontalMultiLevelHierarchy"/>
    <dgm:cxn modelId="{33F3D893-0B7E-40A3-990A-DE6C00DD72FC}" type="presParOf" srcId="{B263DD6C-2DB7-4B09-B945-7CFAE050C613}" destId="{219D2049-09C6-4131-97F1-C9309D18DC22}" srcOrd="0" destOrd="0" presId="urn:microsoft.com/office/officeart/2008/layout/HorizontalMultiLevelHierarchy"/>
    <dgm:cxn modelId="{48F35A50-8623-4D98-A14B-AE27AD1B738D}" type="presParOf" srcId="{768A71E1-7F7C-4A9B-807A-580FBE583765}" destId="{C9C1AD73-83F5-4B33-A511-7B39E71F646E}" srcOrd="3" destOrd="0" presId="urn:microsoft.com/office/officeart/2008/layout/HorizontalMultiLevelHierarchy"/>
    <dgm:cxn modelId="{E59E282B-7D7F-4CF1-AD70-066F8DDBD82C}" type="presParOf" srcId="{C9C1AD73-83F5-4B33-A511-7B39E71F646E}" destId="{9EB4C65F-1BD2-4382-A713-D54BB618F4B5}" srcOrd="0" destOrd="0" presId="urn:microsoft.com/office/officeart/2008/layout/HorizontalMultiLevelHierarchy"/>
    <dgm:cxn modelId="{F145A124-EF1B-487F-BEE7-78CBD79E4279}" type="presParOf" srcId="{C9C1AD73-83F5-4B33-A511-7B39E71F646E}" destId="{EA27F796-A835-42F5-9852-687C556F7B7F}" srcOrd="1" destOrd="0" presId="urn:microsoft.com/office/officeart/2008/layout/HorizontalMultiLevelHierarchy"/>
    <dgm:cxn modelId="{502DD05E-1C05-4381-8899-763A5FD78ED0}" type="presParOf" srcId="{768A71E1-7F7C-4A9B-807A-580FBE583765}" destId="{D1F70CEB-3850-4A4E-985E-317D094EF1E1}" srcOrd="4" destOrd="0" presId="urn:microsoft.com/office/officeart/2008/layout/HorizontalMultiLevelHierarchy"/>
    <dgm:cxn modelId="{D663DFE4-A9AD-40D8-8158-10FC1ADAD3AE}" type="presParOf" srcId="{D1F70CEB-3850-4A4E-985E-317D094EF1E1}" destId="{35734C51-76B9-44E4-A4C6-E59AD52C18E0}" srcOrd="0" destOrd="0" presId="urn:microsoft.com/office/officeart/2008/layout/HorizontalMultiLevelHierarchy"/>
    <dgm:cxn modelId="{08E436D7-D5FD-4055-8B2D-E53C5376129E}" type="presParOf" srcId="{768A71E1-7F7C-4A9B-807A-580FBE583765}" destId="{29EC52A3-E9FC-47AB-849D-F5A5BFB4A450}" srcOrd="5" destOrd="0" presId="urn:microsoft.com/office/officeart/2008/layout/HorizontalMultiLevelHierarchy"/>
    <dgm:cxn modelId="{E6B6922A-213B-4F3B-8139-CC7585D9A236}" type="presParOf" srcId="{29EC52A3-E9FC-47AB-849D-F5A5BFB4A450}" destId="{F31DABD3-21F4-4218-91A7-CEA0A171D358}" srcOrd="0" destOrd="0" presId="urn:microsoft.com/office/officeart/2008/layout/HorizontalMultiLevelHierarchy"/>
    <dgm:cxn modelId="{C0D8D472-CD4A-4FCF-9F9E-7DA732211544}" type="presParOf" srcId="{29EC52A3-E9FC-47AB-849D-F5A5BFB4A450}" destId="{557717AB-71EF-4BC1-8B98-E780AE45017E}"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E06F59-FB7A-4ECB-8D82-A93897F500E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pl-PL"/>
        </a:p>
      </dgm:t>
    </dgm:pt>
    <dgm:pt modelId="{3B47326A-BAF8-4207-AAAA-951D0E369DB2}">
      <dgm:prSet phldrT="[Tekst]"/>
      <dgm:spPr>
        <a:xfrm>
          <a:off x="0" y="0"/>
          <a:ext cx="5497620" cy="1179744"/>
        </a:xfrm>
        <a:solidFill>
          <a:srgbClr val="4F81BD">
            <a:shade val="80000"/>
            <a:hueOff val="0"/>
            <a:satOff val="0"/>
            <a:lumOff val="0"/>
            <a:alphaOff val="0"/>
          </a:srgbClr>
        </a:solidFill>
        <a:ln>
          <a:noFill/>
        </a:ln>
        <a:effectLst/>
      </dgm:spPr>
      <dgm:t>
        <a:bodyPr/>
        <a:lstStyle/>
        <a:p>
          <a:r>
            <a:rPr lang="pl-PL">
              <a:solidFill>
                <a:sysClr val="window" lastClr="FFFFFF">
                  <a:hueOff val="0"/>
                  <a:satOff val="0"/>
                  <a:lumOff val="0"/>
                  <a:alphaOff val="0"/>
                </a:sysClr>
              </a:solidFill>
              <a:latin typeface="Calibri"/>
              <a:ea typeface="+mn-ea"/>
              <a:cs typeface="+mn-cs"/>
            </a:rPr>
            <a:t>Implementation Group </a:t>
          </a:r>
        </a:p>
        <a:p>
          <a:r>
            <a:rPr lang="pl-PL">
              <a:solidFill>
                <a:sysClr val="window" lastClr="FFFFFF">
                  <a:hueOff val="0"/>
                  <a:satOff val="0"/>
                  <a:lumOff val="0"/>
                  <a:alphaOff val="0"/>
                </a:sysClr>
              </a:solidFill>
              <a:latin typeface="Calibri"/>
              <a:ea typeface="+mn-ea"/>
              <a:cs typeface="+mn-cs"/>
            </a:rPr>
            <a:t>main areas of interest</a:t>
          </a:r>
        </a:p>
      </dgm:t>
    </dgm:pt>
    <dgm:pt modelId="{4415DFBB-1FC1-482C-8F9F-E589BD566D3D}" type="parTrans" cxnId="{BC0B3D74-5690-4124-8B2F-2DC577B0FE09}">
      <dgm:prSet/>
      <dgm:spPr/>
      <dgm:t>
        <a:bodyPr/>
        <a:lstStyle/>
        <a:p>
          <a:endParaRPr lang="pl-PL"/>
        </a:p>
      </dgm:t>
    </dgm:pt>
    <dgm:pt modelId="{323E701D-2CFE-4115-A778-49E87F742226}" type="sibTrans" cxnId="{BC0B3D74-5690-4124-8B2F-2DC577B0FE09}">
      <dgm:prSet/>
      <dgm:spPr/>
      <dgm:t>
        <a:bodyPr/>
        <a:lstStyle/>
        <a:p>
          <a:endParaRPr lang="pl-PL"/>
        </a:p>
      </dgm:t>
    </dgm:pt>
    <dgm:pt modelId="{45E8BCA4-85D5-48AA-927E-92DA76D2AF64}">
      <dgm:prSet phldrT="[Tekst]"/>
      <dgm:spPr>
        <a:xfrm>
          <a:off x="0" y="1169735"/>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CAM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capacity booking platforms cooperation</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bundled capacity products at regional interconnection points</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monitoring of implementation of the Article 6 (1)a of CAM NC</a:t>
          </a:r>
          <a:r>
            <a:rPr lang="pl-PL">
              <a:solidFill>
                <a:sysClr val="window" lastClr="FFFFFF"/>
              </a:solidFill>
              <a:latin typeface="Calibri"/>
              <a:ea typeface="+mn-ea"/>
              <a:cs typeface="+mn-cs"/>
            </a:rPr>
            <a:t>;</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the Congestion Management Procedures (CMP)</a:t>
          </a:r>
          <a:endParaRPr lang="pl-PL">
            <a:solidFill>
              <a:sysClr val="window" lastClr="FFFFFF"/>
            </a:solidFill>
            <a:latin typeface="Calibri"/>
            <a:ea typeface="+mn-ea"/>
            <a:cs typeface="+mn-cs"/>
          </a:endParaRPr>
        </a:p>
      </dgm:t>
    </dgm:pt>
    <dgm:pt modelId="{75B9D005-2338-4515-88A3-9D4C283C939E}" type="parTrans" cxnId="{38FF162A-B29B-4A9C-AB5E-EA8222F4FD22}">
      <dgm:prSet/>
      <dgm:spPr/>
      <dgm:t>
        <a:bodyPr/>
        <a:lstStyle/>
        <a:p>
          <a:endParaRPr lang="pl-PL"/>
        </a:p>
      </dgm:t>
    </dgm:pt>
    <dgm:pt modelId="{66E35D0F-4FEC-4554-AA94-36484D202CC2}" type="sibTrans" cxnId="{38FF162A-B29B-4A9C-AB5E-EA8222F4FD22}">
      <dgm:prSet/>
      <dgm:spPr/>
      <dgm:t>
        <a:bodyPr/>
        <a:lstStyle/>
        <a:p>
          <a:endParaRPr lang="pl-PL"/>
        </a:p>
      </dgm:t>
    </dgm:pt>
    <dgm:pt modelId="{94EB81C7-3100-43CF-BD9E-758AA9244C23}">
      <dgm:prSet phldrT="[Tekst]"/>
      <dgm:spPr>
        <a:xfrm>
          <a:off x="2054164" y="1179744"/>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BAL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close cooperation related with BAL NC provisions which require a wider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than the national approach such as: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 </a:t>
          </a:r>
          <a:r>
            <a:rPr lang="en-GB">
              <a:solidFill>
                <a:sysClr val="window" lastClr="FFFFFF"/>
              </a:solidFill>
              <a:latin typeface="Calibri"/>
              <a:ea typeface="+mn-ea"/>
              <a:cs typeface="+mn-cs"/>
            </a:rPr>
            <a:t>TSOs cooperation to determine the relevant short term standardised products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(Art. 7.7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b) </a:t>
          </a:r>
          <a:r>
            <a:rPr lang="en-GB">
              <a:solidFill>
                <a:sysClr val="window" lastClr="FFFFFF"/>
              </a:solidFill>
              <a:latin typeface="Calibri"/>
              <a:ea typeface="+mn-ea"/>
              <a:cs typeface="+mn-cs"/>
            </a:rPr>
            <a:t>harmonised daily and hourly nominations and re-nominations (Art. 16</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c) assessing the possibility of </a:t>
          </a:r>
          <a:r>
            <a:rPr lang="en-GB">
              <a:solidFill>
                <a:sysClr val="window" lastClr="FFFFFF"/>
              </a:solidFill>
              <a:latin typeface="Calibri"/>
              <a:ea typeface="+mn-ea"/>
              <a:cs typeface="+mn-cs"/>
            </a:rPr>
            <a:t>establishing of a joint balancing platform (Art. 47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that serves more than one market zone.</a:t>
          </a:r>
          <a:endParaRPr lang="pl-PL">
            <a:solidFill>
              <a:sysClr val="window" lastClr="FFFFFF"/>
            </a:solidFill>
            <a:latin typeface="Calibri"/>
            <a:ea typeface="+mn-ea"/>
            <a:cs typeface="+mn-cs"/>
          </a:endParaRPr>
        </a:p>
        <a:p>
          <a:pPr algn="just"/>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synchronization of capacity booking mechanism with balancing mechanism requirements.</a:t>
          </a:r>
          <a:endParaRPr lang="pl-PL">
            <a:solidFill>
              <a:sysClr val="window" lastClr="FFFFFF"/>
            </a:solidFill>
            <a:latin typeface="Calibri"/>
            <a:ea typeface="+mn-ea"/>
            <a:cs typeface="+mn-cs"/>
          </a:endParaRPr>
        </a:p>
        <a:p>
          <a:pPr algn="ctr"/>
          <a:endParaRPr lang="pl-PL">
            <a:solidFill>
              <a:sysClr val="window" lastClr="FFFFFF"/>
            </a:solidFill>
            <a:latin typeface="Calibri"/>
            <a:ea typeface="+mn-ea"/>
            <a:cs typeface="+mn-cs"/>
          </a:endParaRPr>
        </a:p>
      </dgm:t>
    </dgm:pt>
    <dgm:pt modelId="{A8F45E8B-829B-489D-B868-32A0452490A3}" type="parTrans" cxnId="{F6467278-8C69-4C89-A98B-EE88B589EE71}">
      <dgm:prSet/>
      <dgm:spPr/>
      <dgm:t>
        <a:bodyPr/>
        <a:lstStyle/>
        <a:p>
          <a:endParaRPr lang="pl-PL"/>
        </a:p>
      </dgm:t>
    </dgm:pt>
    <dgm:pt modelId="{B6E0B400-CAAF-41E1-B49C-EA7F3C30C1DA}" type="sibTrans" cxnId="{F6467278-8C69-4C89-A98B-EE88B589EE71}">
      <dgm:prSet/>
      <dgm:spPr/>
      <dgm:t>
        <a:bodyPr/>
        <a:lstStyle/>
        <a:p>
          <a:endParaRPr lang="pl-PL"/>
        </a:p>
      </dgm:t>
    </dgm:pt>
    <dgm:pt modelId="{89F191AB-46CF-4CD5-8A76-04A07C49CD11}">
      <dgm:prSet phldrT="[Tekst]"/>
      <dgm:spPr>
        <a:xfrm>
          <a:off x="4108328" y="1179447"/>
          <a:ext cx="1389291" cy="24837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IO IG</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interconnection agreements,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rules for flow control,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units,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gas quality,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odourisation</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data exchange.</a:t>
          </a:r>
          <a:endParaRPr lang="pl-PL">
            <a:solidFill>
              <a:sysClr val="window" lastClr="FFFFFF"/>
            </a:solidFill>
            <a:latin typeface="Calibri"/>
            <a:ea typeface="+mn-ea"/>
            <a:cs typeface="+mn-cs"/>
          </a:endParaRPr>
        </a:p>
      </dgm:t>
    </dgm:pt>
    <dgm:pt modelId="{AE5F837D-B068-47BD-896B-E552C6F80C33}" type="parTrans" cxnId="{EEEF9307-C07C-447E-BEBC-41DF41882F19}">
      <dgm:prSet/>
      <dgm:spPr/>
      <dgm:t>
        <a:bodyPr/>
        <a:lstStyle/>
        <a:p>
          <a:endParaRPr lang="pl-PL"/>
        </a:p>
      </dgm:t>
    </dgm:pt>
    <dgm:pt modelId="{8C65AE8D-15EB-4E14-814F-DFB4B46CAEF3}" type="sibTrans" cxnId="{EEEF9307-C07C-447E-BEBC-41DF41882F19}">
      <dgm:prSet/>
      <dgm:spPr/>
      <dgm:t>
        <a:bodyPr/>
        <a:lstStyle/>
        <a:p>
          <a:endParaRPr lang="pl-PL"/>
        </a:p>
      </dgm:t>
    </dgm:pt>
    <dgm:pt modelId="{93869A44-E077-4A73-8F67-B4446586DD0A}" type="pres">
      <dgm:prSet presAssocID="{5BE06F59-FB7A-4ECB-8D82-A93897F500E9}" presName="composite" presStyleCnt="0">
        <dgm:presLayoutVars>
          <dgm:chMax val="1"/>
          <dgm:dir/>
          <dgm:resizeHandles val="exact"/>
        </dgm:presLayoutVars>
      </dgm:prSet>
      <dgm:spPr/>
      <dgm:t>
        <a:bodyPr/>
        <a:lstStyle/>
        <a:p>
          <a:endParaRPr lang="pl-PL"/>
        </a:p>
      </dgm:t>
    </dgm:pt>
    <dgm:pt modelId="{92965077-984A-4FA6-80D9-81A2919C09A1}" type="pres">
      <dgm:prSet presAssocID="{3B47326A-BAF8-4207-AAAA-951D0E369DB2}" presName="roof" presStyleLbl="dkBgShp" presStyleIdx="0" presStyleCnt="2"/>
      <dgm:spPr>
        <a:prstGeom prst="rect">
          <a:avLst/>
        </a:prstGeom>
      </dgm:spPr>
      <dgm:t>
        <a:bodyPr/>
        <a:lstStyle/>
        <a:p>
          <a:endParaRPr lang="pl-PL"/>
        </a:p>
      </dgm:t>
    </dgm:pt>
    <dgm:pt modelId="{66D8D894-7A07-45F7-BDDE-3F2DFC96A17F}" type="pres">
      <dgm:prSet presAssocID="{3B47326A-BAF8-4207-AAAA-951D0E369DB2}" presName="pillars" presStyleCnt="0"/>
      <dgm:spPr/>
    </dgm:pt>
    <dgm:pt modelId="{598B134A-6D3C-48E8-90C7-891C1197D983}" type="pres">
      <dgm:prSet presAssocID="{3B47326A-BAF8-4207-AAAA-951D0E369DB2}" presName="pillar1" presStyleLbl="node1" presStyleIdx="0" presStyleCnt="3" custLinFactNeighborX="-147" custLinFactNeighborY="-404">
        <dgm:presLayoutVars>
          <dgm:bulletEnabled val="1"/>
        </dgm:presLayoutVars>
      </dgm:prSet>
      <dgm:spPr>
        <a:prstGeom prst="rect">
          <a:avLst/>
        </a:prstGeom>
      </dgm:spPr>
      <dgm:t>
        <a:bodyPr/>
        <a:lstStyle/>
        <a:p>
          <a:endParaRPr lang="pl-PL"/>
        </a:p>
      </dgm:t>
    </dgm:pt>
    <dgm:pt modelId="{4DEE3C82-5D98-4658-B94E-B3CD7B5E85FF}" type="pres">
      <dgm:prSet presAssocID="{94EB81C7-3100-43CF-BD9E-758AA9244C23}" presName="pillarX" presStyleLbl="node1" presStyleIdx="1" presStyleCnt="3">
        <dgm:presLayoutVars>
          <dgm:bulletEnabled val="1"/>
        </dgm:presLayoutVars>
      </dgm:prSet>
      <dgm:spPr>
        <a:prstGeom prst="rect">
          <a:avLst/>
        </a:prstGeom>
      </dgm:spPr>
      <dgm:t>
        <a:bodyPr/>
        <a:lstStyle/>
        <a:p>
          <a:endParaRPr lang="pl-PL"/>
        </a:p>
      </dgm:t>
    </dgm:pt>
    <dgm:pt modelId="{0989C276-EBE5-4431-88A1-5FC4B5C55355}" type="pres">
      <dgm:prSet presAssocID="{89F191AB-46CF-4CD5-8A76-04A07C49CD11}" presName="pillarX" presStyleLbl="node1" presStyleIdx="2" presStyleCnt="3" custScaleX="67653" custScaleY="100254" custLinFactNeighborX="30" custLinFactNeighborY="115">
        <dgm:presLayoutVars>
          <dgm:bulletEnabled val="1"/>
        </dgm:presLayoutVars>
      </dgm:prSet>
      <dgm:spPr>
        <a:prstGeom prst="rect">
          <a:avLst/>
        </a:prstGeom>
      </dgm:spPr>
      <dgm:t>
        <a:bodyPr/>
        <a:lstStyle/>
        <a:p>
          <a:endParaRPr lang="pl-PL"/>
        </a:p>
      </dgm:t>
    </dgm:pt>
    <dgm:pt modelId="{10174083-010F-4C40-BB03-4D6E9102F548}" type="pres">
      <dgm:prSet presAssocID="{3B47326A-BAF8-4207-AAAA-951D0E369DB2}" presName="base" presStyleLbl="dkBgShp" presStyleIdx="1" presStyleCnt="2" custLinFactY="52843" custLinFactNeighborY="100000"/>
      <dgm:spPr>
        <a:xfrm>
          <a:off x="0" y="3657207"/>
          <a:ext cx="5497620" cy="275273"/>
        </a:xfrm>
        <a:prstGeom prst="rect">
          <a:avLst/>
        </a:prstGeom>
        <a:solidFill>
          <a:srgbClr val="4F81BD">
            <a:shade val="80000"/>
            <a:hueOff val="0"/>
            <a:satOff val="0"/>
            <a:lumOff val="0"/>
            <a:alphaOff val="0"/>
          </a:srgbClr>
        </a:solidFill>
        <a:ln>
          <a:noFill/>
        </a:ln>
        <a:effectLst/>
      </dgm:spPr>
      <dgm:t>
        <a:bodyPr/>
        <a:lstStyle/>
        <a:p>
          <a:endParaRPr lang="pl-PL"/>
        </a:p>
      </dgm:t>
    </dgm:pt>
  </dgm:ptLst>
  <dgm:cxnLst>
    <dgm:cxn modelId="{EEEF9307-C07C-447E-BEBC-41DF41882F19}" srcId="{3B47326A-BAF8-4207-AAAA-951D0E369DB2}" destId="{89F191AB-46CF-4CD5-8A76-04A07C49CD11}" srcOrd="2" destOrd="0" parTransId="{AE5F837D-B068-47BD-896B-E552C6F80C33}" sibTransId="{8C65AE8D-15EB-4E14-814F-DFB4B46CAEF3}"/>
    <dgm:cxn modelId="{38FF162A-B29B-4A9C-AB5E-EA8222F4FD22}" srcId="{3B47326A-BAF8-4207-AAAA-951D0E369DB2}" destId="{45E8BCA4-85D5-48AA-927E-92DA76D2AF64}" srcOrd="0" destOrd="0" parTransId="{75B9D005-2338-4515-88A3-9D4C283C939E}" sibTransId="{66E35D0F-4FEC-4554-AA94-36484D202CC2}"/>
    <dgm:cxn modelId="{F6467278-8C69-4C89-A98B-EE88B589EE71}" srcId="{3B47326A-BAF8-4207-AAAA-951D0E369DB2}" destId="{94EB81C7-3100-43CF-BD9E-758AA9244C23}" srcOrd="1" destOrd="0" parTransId="{A8F45E8B-829B-489D-B868-32A0452490A3}" sibTransId="{B6E0B400-CAAF-41E1-B49C-EA7F3C30C1DA}"/>
    <dgm:cxn modelId="{8A2E19B0-40E7-4B42-B561-08FDD9DC8C14}" type="presOf" srcId="{45E8BCA4-85D5-48AA-927E-92DA76D2AF64}" destId="{598B134A-6D3C-48E8-90C7-891C1197D983}" srcOrd="0" destOrd="0" presId="urn:microsoft.com/office/officeart/2005/8/layout/hList3"/>
    <dgm:cxn modelId="{BC0B3D74-5690-4124-8B2F-2DC577B0FE09}" srcId="{5BE06F59-FB7A-4ECB-8D82-A93897F500E9}" destId="{3B47326A-BAF8-4207-AAAA-951D0E369DB2}" srcOrd="0" destOrd="0" parTransId="{4415DFBB-1FC1-482C-8F9F-E589BD566D3D}" sibTransId="{323E701D-2CFE-4115-A778-49E87F742226}"/>
    <dgm:cxn modelId="{EA6D13C0-1763-4247-AA8A-769DFAF14013}" type="presOf" srcId="{5BE06F59-FB7A-4ECB-8D82-A93897F500E9}" destId="{93869A44-E077-4A73-8F67-B4446586DD0A}" srcOrd="0" destOrd="0" presId="urn:microsoft.com/office/officeart/2005/8/layout/hList3"/>
    <dgm:cxn modelId="{4A12A4FB-78B5-445C-A985-B72EB6A640A1}" type="presOf" srcId="{3B47326A-BAF8-4207-AAAA-951D0E369DB2}" destId="{92965077-984A-4FA6-80D9-81A2919C09A1}" srcOrd="0" destOrd="0" presId="urn:microsoft.com/office/officeart/2005/8/layout/hList3"/>
    <dgm:cxn modelId="{45F50DD6-EEFF-4FA8-BE56-6C4303D76464}" type="presOf" srcId="{94EB81C7-3100-43CF-BD9E-758AA9244C23}" destId="{4DEE3C82-5D98-4658-B94E-B3CD7B5E85FF}" srcOrd="0" destOrd="0" presId="urn:microsoft.com/office/officeart/2005/8/layout/hList3"/>
    <dgm:cxn modelId="{37AF920A-41BD-43F5-AF67-DCBEB7805957}" type="presOf" srcId="{89F191AB-46CF-4CD5-8A76-04A07C49CD11}" destId="{0989C276-EBE5-4431-88A1-5FC4B5C55355}" srcOrd="0" destOrd="0" presId="urn:microsoft.com/office/officeart/2005/8/layout/hList3"/>
    <dgm:cxn modelId="{5DA40B86-87AF-4C56-84D1-355FB82C7FE7}" type="presParOf" srcId="{93869A44-E077-4A73-8F67-B4446586DD0A}" destId="{92965077-984A-4FA6-80D9-81A2919C09A1}" srcOrd="0" destOrd="0" presId="urn:microsoft.com/office/officeart/2005/8/layout/hList3"/>
    <dgm:cxn modelId="{D986F447-A5CA-42D4-BC14-89BD5D6DE99E}" type="presParOf" srcId="{93869A44-E077-4A73-8F67-B4446586DD0A}" destId="{66D8D894-7A07-45F7-BDDE-3F2DFC96A17F}" srcOrd="1" destOrd="0" presId="urn:microsoft.com/office/officeart/2005/8/layout/hList3"/>
    <dgm:cxn modelId="{52F573B6-EAD6-47A9-8033-7E76AB09702C}" type="presParOf" srcId="{66D8D894-7A07-45F7-BDDE-3F2DFC96A17F}" destId="{598B134A-6D3C-48E8-90C7-891C1197D983}" srcOrd="0" destOrd="0" presId="urn:microsoft.com/office/officeart/2005/8/layout/hList3"/>
    <dgm:cxn modelId="{5DC293E9-15AD-4309-90DD-EF5AF637C079}" type="presParOf" srcId="{66D8D894-7A07-45F7-BDDE-3F2DFC96A17F}" destId="{4DEE3C82-5D98-4658-B94E-B3CD7B5E85FF}" srcOrd="1" destOrd="0" presId="urn:microsoft.com/office/officeart/2005/8/layout/hList3"/>
    <dgm:cxn modelId="{1634230B-129B-4E9F-AECA-3868B2F243D3}" type="presParOf" srcId="{66D8D894-7A07-45F7-BDDE-3F2DFC96A17F}" destId="{0989C276-EBE5-4431-88A1-5FC4B5C55355}" srcOrd="2" destOrd="0" presId="urn:microsoft.com/office/officeart/2005/8/layout/hList3"/>
    <dgm:cxn modelId="{410BB054-2F28-4B77-B7B6-7BEF32F80128}" type="presParOf" srcId="{93869A44-E077-4A73-8F67-B4446586DD0A}" destId="{10174083-010F-4C40-BB03-4D6E9102F548}" srcOrd="2" destOrd="0" presId="urn:microsoft.com/office/officeart/2005/8/layout/hList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70CEB-3850-4A4E-985E-317D094EF1E1}">
      <dsp:nvSpPr>
        <dsp:cNvPr id="0" name=""/>
        <dsp:cNvSpPr/>
      </dsp:nvSpPr>
      <dsp:spPr>
        <a:xfrm>
          <a:off x="673979" y="1798336"/>
          <a:ext cx="886069" cy="91440"/>
        </a:xfrm>
        <a:custGeom>
          <a:avLst/>
          <a:gdLst/>
          <a:ahLst/>
          <a:cxnLst/>
          <a:rect l="0" t="0" r="0" b="0"/>
          <a:pathLst>
            <a:path>
              <a:moveTo>
                <a:pt x="0" y="45720"/>
              </a:moveTo>
              <a:lnTo>
                <a:pt x="439615" y="45720"/>
              </a:lnTo>
              <a:lnTo>
                <a:pt x="439615" y="62611"/>
              </a:lnTo>
              <a:lnTo>
                <a:pt x="879231" y="6261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94858" y="1821900"/>
        <a:ext cx="44311" cy="44311"/>
      </dsp:txXfrm>
    </dsp:sp>
    <dsp:sp modelId="{B263DD6C-2DB7-4B09-B945-7CFAE050C613}">
      <dsp:nvSpPr>
        <dsp:cNvPr id="0" name=""/>
        <dsp:cNvSpPr/>
      </dsp:nvSpPr>
      <dsp:spPr>
        <a:xfrm>
          <a:off x="673979" y="1844056"/>
          <a:ext cx="853993" cy="1275821"/>
        </a:xfrm>
        <a:custGeom>
          <a:avLst/>
          <a:gdLst/>
          <a:ahLst/>
          <a:cxnLst/>
          <a:rect l="0" t="0" r="0" b="0"/>
          <a:pathLst>
            <a:path>
              <a:moveTo>
                <a:pt x="0" y="0"/>
              </a:moveTo>
              <a:lnTo>
                <a:pt x="423533" y="0"/>
              </a:lnTo>
              <a:lnTo>
                <a:pt x="423533" y="1279329"/>
              </a:lnTo>
              <a:lnTo>
                <a:pt x="847066" y="127932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62594" y="2443585"/>
        <a:ext cx="76763" cy="76763"/>
      </dsp:txXfrm>
    </dsp:sp>
    <dsp:sp modelId="{3F52F1F5-555D-492D-ADDF-270F54D8588A}">
      <dsp:nvSpPr>
        <dsp:cNvPr id="0" name=""/>
        <dsp:cNvSpPr/>
      </dsp:nvSpPr>
      <dsp:spPr>
        <a:xfrm>
          <a:off x="673979" y="568410"/>
          <a:ext cx="844907" cy="1275645"/>
        </a:xfrm>
        <a:custGeom>
          <a:avLst/>
          <a:gdLst/>
          <a:ahLst/>
          <a:cxnLst/>
          <a:rect l="0" t="0" r="0" b="0"/>
          <a:pathLst>
            <a:path>
              <a:moveTo>
                <a:pt x="0" y="1279152"/>
              </a:moveTo>
              <a:lnTo>
                <a:pt x="418978" y="1279152"/>
              </a:lnTo>
              <a:lnTo>
                <a:pt x="418978" y="0"/>
              </a:lnTo>
              <a:lnTo>
                <a:pt x="837956"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58181" y="1167981"/>
        <a:ext cx="76503" cy="76503"/>
      </dsp:txXfrm>
    </dsp:sp>
    <dsp:sp modelId="{6487A4C1-9668-490C-8C90-5F0E63719797}">
      <dsp:nvSpPr>
        <dsp:cNvPr id="0" name=""/>
        <dsp:cNvSpPr/>
      </dsp:nvSpPr>
      <dsp:spPr>
        <a:xfrm rot="16200000">
          <a:off x="-1436639" y="1507066"/>
          <a:ext cx="3547259" cy="673979"/>
        </a:xfrm>
        <a:prstGeom prst="rect">
          <a:avLst/>
        </a:prstGeom>
        <a:solidFill>
          <a:srgbClr val="4F81BD">
            <a:hueOff val="0"/>
            <a:satOff val="0"/>
            <a:lum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Arial" panose="020B0604020202020204" pitchFamily="34" charset="0"/>
              <a:ea typeface="+mn-ea"/>
              <a:cs typeface="Arial" panose="020B0604020202020204" pitchFamily="34" charset="0"/>
            </a:rPr>
            <a:t>Co-leading NRAs</a:t>
          </a:r>
          <a:endParaRPr lang="pl-PL" sz="1400" kern="1200">
            <a:solidFill>
              <a:sysClr val="window" lastClr="FFFFFF"/>
            </a:solidFill>
            <a:latin typeface="Arial" panose="020B0604020202020204" pitchFamily="34" charset="0"/>
            <a:ea typeface="+mn-ea"/>
            <a:cs typeface="Arial" panose="020B0604020202020204" pitchFamily="34" charset="0"/>
          </a:endParaRPr>
        </a:p>
      </dsp:txBody>
      <dsp:txXfrm>
        <a:off x="-1436639" y="1507066"/>
        <a:ext cx="3547259" cy="673979"/>
      </dsp:txXfrm>
    </dsp:sp>
    <dsp:sp modelId="{816E6D02-5BF5-4623-89A9-6B69DB719715}">
      <dsp:nvSpPr>
        <dsp:cNvPr id="0" name=""/>
        <dsp:cNvSpPr/>
      </dsp:nvSpPr>
      <dsp:spPr>
        <a:xfrm>
          <a:off x="1518886" y="3255"/>
          <a:ext cx="3900650" cy="11303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a:t>
          </a:r>
          <a:r>
            <a:rPr lang="pl-PL" sz="1000" b="1" i="0" kern="1200">
              <a:solidFill>
                <a:sysClr val="window" lastClr="FFFFFF"/>
              </a:solidFill>
              <a:latin typeface="Arial" panose="020B0604020202020204" pitchFamily="34" charset="0"/>
              <a:ea typeface="+mn-ea"/>
              <a:cs typeface="Arial" panose="020B0604020202020204" pitchFamily="34" charset="0"/>
            </a:rPr>
            <a:t> (EU)</a:t>
          </a:r>
          <a:r>
            <a:rPr lang="en-GB" sz="1000" b="1" i="0" kern="1200">
              <a:solidFill>
                <a:sysClr val="window" lastClr="FFFFFF"/>
              </a:solidFill>
              <a:latin typeface="Arial" panose="020B0604020202020204" pitchFamily="34" charset="0"/>
              <a:ea typeface="+mn-ea"/>
              <a:cs typeface="Arial" panose="020B0604020202020204" pitchFamily="34" charset="0"/>
            </a:rPr>
            <a:t>, ACER</a:t>
          </a:r>
          <a:r>
            <a:rPr lang="pl-PL" sz="1000" b="1" i="0" kern="1200">
              <a:solidFill>
                <a:sysClr val="window" lastClr="FFFFFF"/>
              </a:solidFill>
              <a:latin typeface="Arial" panose="020B0604020202020204" pitchFamily="34" charset="0"/>
              <a:ea typeface="+mn-ea"/>
              <a:cs typeface="Arial" panose="020B0604020202020204" pitchFamily="34" charset="0"/>
            </a:rPr>
            <a:t> as members and EC, Secretariat EnC, NRAs (EnC) as observers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kern="1200">
              <a:solidFill>
                <a:sysClr val="window" lastClr="FFFFFF"/>
              </a:solidFill>
              <a:latin typeface="Arial" panose="020B0604020202020204" pitchFamily="34" charset="0"/>
              <a:ea typeface="+mn-ea"/>
              <a:cs typeface="Arial" panose="020B0604020202020204" pitchFamily="34" charset="0"/>
            </a:rPr>
            <a:t>the</a:t>
          </a:r>
          <a:r>
            <a:rPr lang="en-GB" sz="1000" i="0" kern="1200">
              <a:solidFill>
                <a:sysClr val="window" lastClr="FFFFFF"/>
              </a:solidFill>
              <a:latin typeface="Arial" panose="020B0604020202020204" pitchFamily="34" charset="0"/>
              <a:ea typeface="+mn-ea"/>
              <a:cs typeface="Arial" panose="020B0604020202020204" pitchFamily="34" charset="0"/>
            </a:rPr>
            <a:t> region, under the guidance of the Lead regulators.</a:t>
          </a: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18886" y="3255"/>
        <a:ext cx="3900650" cy="1130310"/>
      </dsp:txXfrm>
    </dsp:sp>
    <dsp:sp modelId="{9EB4C65F-1BD2-4382-A713-D54BB618F4B5}">
      <dsp:nvSpPr>
        <dsp:cNvPr id="0" name=""/>
        <dsp:cNvSpPr/>
      </dsp:nvSpPr>
      <dsp:spPr>
        <a:xfrm>
          <a:off x="1527972" y="2578712"/>
          <a:ext cx="3882324" cy="10823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 TSOs, PXs</a:t>
          </a:r>
          <a:r>
            <a:rPr lang="pl-PL" sz="1000" b="1" i="0" kern="1200">
              <a:solidFill>
                <a:sysClr val="window" lastClr="FFFFFF"/>
              </a:solidFill>
              <a:latin typeface="Arial" panose="020B0604020202020204" pitchFamily="34" charset="0"/>
              <a:ea typeface="+mn-ea"/>
              <a:cs typeface="Arial" panose="020B0604020202020204" pitchFamily="34" charset="0"/>
            </a:rPr>
            <a:t>, 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(if needed)</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Propose and commits to undertake concrete actions in response to the priorities</a:t>
          </a:r>
          <a:r>
            <a:rPr lang="en-GB" sz="1000" i="1" kern="1200">
              <a:solidFill>
                <a:sysClr val="window" lastClr="FFFFFF"/>
              </a:solidFill>
              <a:latin typeface="Arial" panose="020B0604020202020204" pitchFamily="34" charset="0"/>
              <a:ea typeface="+mn-ea"/>
              <a:cs typeface="Arial" panose="020B0604020202020204" pitchFamily="34" charset="0"/>
            </a:rPr>
            <a:t> </a:t>
          </a:r>
          <a:r>
            <a:rPr lang="en-GB" sz="1000" i="0" kern="1200">
              <a:solidFill>
                <a:sysClr val="window" lastClr="FFFFFF"/>
              </a:solidFill>
              <a:latin typeface="Arial" panose="020B0604020202020204" pitchFamily="34" charset="0"/>
              <a:ea typeface="+mn-ea"/>
              <a:cs typeface="Arial" panose="020B0604020202020204" pitchFamily="34" charset="0"/>
            </a:rPr>
            <a:t>– i.e. for the  Network Codes.</a:t>
          </a:r>
          <a:endParaRPr lang="pl-PL" sz="1000" i="0"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27972" y="2578712"/>
        <a:ext cx="3882324" cy="1082329"/>
      </dsp:txXfrm>
    </dsp:sp>
    <dsp:sp modelId="{F31DABD3-21F4-4218-91A7-CEA0A171D358}">
      <dsp:nvSpPr>
        <dsp:cNvPr id="0" name=""/>
        <dsp:cNvSpPr/>
      </dsp:nvSpPr>
      <dsp:spPr>
        <a:xfrm>
          <a:off x="1560049" y="1291438"/>
          <a:ext cx="3900650" cy="11389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kern="1200">
              <a:solidFill>
                <a:sysClr val="window" lastClr="FFFFFF"/>
              </a:solidFill>
              <a:latin typeface="Arial" panose="020B0604020202020204" pitchFamily="34" charset="0"/>
              <a:ea typeface="+mn-ea"/>
              <a:cs typeface="Arial" panose="020B0604020202020204" pitchFamily="34" charset="0"/>
            </a:rPr>
            <a:t>NRAs</a:t>
          </a:r>
          <a:r>
            <a:rPr lang="pl-PL" sz="1000" b="1" kern="1200">
              <a:solidFill>
                <a:sysClr val="window" lastClr="FFFFFF"/>
              </a:solidFill>
              <a:latin typeface="Arial" panose="020B0604020202020204" pitchFamily="34" charset="0"/>
              <a:ea typeface="+mn-ea"/>
              <a:cs typeface="Arial" panose="020B0604020202020204" pitchFamily="34" charset="0"/>
            </a:rPr>
            <a:t> (EU and EnC)</a:t>
          </a:r>
          <a:r>
            <a:rPr lang="en-GB" sz="1000" b="1"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ACER</a:t>
          </a:r>
          <a:r>
            <a:rPr lang="pl-PL" sz="1000" b="1" i="0" kern="1200">
              <a:solidFill>
                <a:sysClr val="window" lastClr="FFFFFF"/>
              </a:solidFill>
              <a:latin typeface="Arial" panose="020B0604020202020204" pitchFamily="34" charset="0"/>
              <a:ea typeface="+mn-ea"/>
              <a:cs typeface="Arial" panose="020B0604020202020204" pitchFamily="34" charset="0"/>
            </a:rPr>
            <a:t>, EC, MSs, EnC Secretariat , </a:t>
          </a:r>
          <a:r>
            <a:rPr lang="en-GB" sz="1000" b="1" kern="1200">
              <a:solidFill>
                <a:sysClr val="window" lastClr="FFFFFF"/>
              </a:solidFill>
              <a:latin typeface="Arial" panose="020B0604020202020204" pitchFamily="34" charset="0"/>
              <a:ea typeface="+mn-ea"/>
              <a:cs typeface="Arial" panose="020B0604020202020204" pitchFamily="34" charset="0"/>
            </a:rPr>
            <a:t>TSOs, </a:t>
          </a:r>
          <a:r>
            <a:rPr lang="pl-PL" sz="1000" b="1" i="0" kern="1200">
              <a:solidFill>
                <a:sysClr val="window" lastClr="FFFFFF"/>
              </a:solidFill>
              <a:latin typeface="Arial" panose="020B0604020202020204" pitchFamily="34" charset="0"/>
              <a:ea typeface="+mn-ea"/>
              <a:cs typeface="Arial" panose="020B0604020202020204" pitchFamily="34" charset="0"/>
            </a:rPr>
            <a:t>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PXs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kern="1200">
              <a:solidFill>
                <a:sysClr val="window" lastClr="FFFFFF"/>
              </a:solidFill>
              <a:latin typeface="Arial" panose="020B0604020202020204" pitchFamily="34" charset="0"/>
              <a:ea typeface="+mn-ea"/>
              <a:cs typeface="Arial" panose="020B0604020202020204" pitchFamily="34" charset="0"/>
            </a:rPr>
            <a:t>market participants</a:t>
          </a:r>
          <a:endParaRPr lang="pl-PL" sz="1000" b="1"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b="0" kern="1200">
              <a:solidFill>
                <a:sysClr val="window" lastClr="FFFFFF"/>
              </a:solidFill>
              <a:latin typeface="Arial" panose="020B0604020202020204" pitchFamily="34" charset="0"/>
              <a:ea typeface="+mn-ea"/>
              <a:cs typeface="Arial" panose="020B0604020202020204" pitchFamily="34" charset="0"/>
            </a:rPr>
            <a:t>Discussin</a:t>
          </a:r>
          <a:r>
            <a:rPr lang="en-GB" sz="1000" b="0" kern="1200">
              <a:solidFill>
                <a:sysClr val="window" lastClr="FFFFFF"/>
              </a:solidFill>
              <a:latin typeface="Arial" panose="020B0604020202020204" pitchFamily="34" charset="0"/>
              <a:ea typeface="+mn-ea"/>
              <a:cs typeface="Arial" panose="020B0604020202020204" pitchFamily="34" charset="0"/>
            </a:rPr>
            <a:t>g</a:t>
          </a:r>
          <a:r>
            <a:rPr lang="pl-PL" sz="1000" b="0" kern="1200">
              <a:solidFill>
                <a:sysClr val="window" lastClr="FFFFFF"/>
              </a:solidFill>
              <a:latin typeface="Arial" panose="020B0604020202020204" pitchFamily="34" charset="0"/>
              <a:ea typeface="+mn-ea"/>
              <a:cs typeface="Arial" panose="020B0604020202020204" pitchFamily="34" charset="0"/>
            </a:rPr>
            <a:t> and consulting of regional activities       </a:t>
          </a:r>
        </a:p>
      </dsp:txBody>
      <dsp:txXfrm>
        <a:off x="1560049" y="1291438"/>
        <a:ext cx="3900650" cy="11389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65077-984A-4FA6-80D9-81A2919C09A1}">
      <dsp:nvSpPr>
        <dsp:cNvPr id="0" name=""/>
        <dsp:cNvSpPr/>
      </dsp:nvSpPr>
      <dsp:spPr>
        <a:xfrm>
          <a:off x="0" y="0"/>
          <a:ext cx="5489575" cy="1178623"/>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Implementation Group </a:t>
          </a:r>
        </a:p>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main areas of interest</a:t>
          </a:r>
        </a:p>
      </dsp:txBody>
      <dsp:txXfrm>
        <a:off x="0" y="0"/>
        <a:ext cx="5489575" cy="1178623"/>
      </dsp:txXfrm>
    </dsp:sp>
    <dsp:sp modelId="{598B134A-6D3C-48E8-90C7-891C1197D983}">
      <dsp:nvSpPr>
        <dsp:cNvPr id="0" name=""/>
        <dsp:cNvSpPr/>
      </dsp:nvSpPr>
      <dsp:spPr>
        <a:xfrm>
          <a:off x="0" y="1168624"/>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CAM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capacity booking platforms cooperation</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bundled capacity products at regional interconnection points</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monitoring of implementation of the Article 6 (1)a of CAM NC</a:t>
          </a: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the Congestion Management Procedures (CMP)</a:t>
          </a:r>
          <a:endParaRPr lang="pl-PL" sz="800" kern="1200">
            <a:solidFill>
              <a:sysClr val="window" lastClr="FFFFFF"/>
            </a:solidFill>
            <a:latin typeface="Calibri"/>
            <a:ea typeface="+mn-ea"/>
            <a:cs typeface="+mn-cs"/>
          </a:endParaRPr>
        </a:p>
      </dsp:txBody>
      <dsp:txXfrm>
        <a:off x="0" y="1168624"/>
        <a:ext cx="2050549" cy="2475109"/>
      </dsp:txXfrm>
    </dsp:sp>
    <dsp:sp modelId="{4DEE3C82-5D98-4658-B94E-B3CD7B5E85FF}">
      <dsp:nvSpPr>
        <dsp:cNvPr id="0" name=""/>
        <dsp:cNvSpPr/>
      </dsp:nvSpPr>
      <dsp:spPr>
        <a:xfrm>
          <a:off x="2051158" y="1178623"/>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BAL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close cooperation related with BAL NC provisions which require a wider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than the national approach such as: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 </a:t>
          </a:r>
          <a:r>
            <a:rPr lang="en-GB" sz="800" kern="1200">
              <a:solidFill>
                <a:sysClr val="window" lastClr="FFFFFF"/>
              </a:solidFill>
              <a:latin typeface="Calibri"/>
              <a:ea typeface="+mn-ea"/>
              <a:cs typeface="+mn-cs"/>
            </a:rPr>
            <a:t>TSOs cooperation to determine the relevant short term standardised products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(Art. 7.7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b) </a:t>
          </a:r>
          <a:r>
            <a:rPr lang="en-GB" sz="800" kern="1200">
              <a:solidFill>
                <a:sysClr val="window" lastClr="FFFFFF"/>
              </a:solidFill>
              <a:latin typeface="Calibri"/>
              <a:ea typeface="+mn-ea"/>
              <a:cs typeface="+mn-cs"/>
            </a:rPr>
            <a:t>harmonised daily and hourly nominations and re-nominations (Art. 16</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c) assessing the possibility of </a:t>
          </a:r>
          <a:r>
            <a:rPr lang="en-GB" sz="800" kern="1200">
              <a:solidFill>
                <a:sysClr val="window" lastClr="FFFFFF"/>
              </a:solidFill>
              <a:latin typeface="Calibri"/>
              <a:ea typeface="+mn-ea"/>
              <a:cs typeface="+mn-cs"/>
            </a:rPr>
            <a:t>establishing of a joint balancing platform (Art. 47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that serves more than one market zone.</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synchronization of capacity booking mechanism with balancing mechanism requirements.</a:t>
          </a:r>
          <a:endParaRPr lang="pl-PL" sz="800" kern="1200">
            <a:solidFill>
              <a:sysClr val="window" lastClr="FFFFFF"/>
            </a:solidFill>
            <a:latin typeface="Calibri"/>
            <a:ea typeface="+mn-ea"/>
            <a:cs typeface="+mn-cs"/>
          </a:endParaRPr>
        </a:p>
        <a:p>
          <a:pPr lvl="0" algn="ctr" defTabSz="355600">
            <a:lnSpc>
              <a:spcPct val="90000"/>
            </a:lnSpc>
            <a:spcBef>
              <a:spcPct val="0"/>
            </a:spcBef>
            <a:spcAft>
              <a:spcPct val="35000"/>
            </a:spcAft>
          </a:pPr>
          <a:endParaRPr lang="pl-PL" sz="800" kern="1200">
            <a:solidFill>
              <a:sysClr val="window" lastClr="FFFFFF"/>
            </a:solidFill>
            <a:latin typeface="Calibri"/>
            <a:ea typeface="+mn-ea"/>
            <a:cs typeface="+mn-cs"/>
          </a:endParaRPr>
        </a:p>
      </dsp:txBody>
      <dsp:txXfrm>
        <a:off x="2051158" y="1178623"/>
        <a:ext cx="2050549" cy="2475109"/>
      </dsp:txXfrm>
    </dsp:sp>
    <dsp:sp modelId="{0989C276-EBE5-4431-88A1-5FC4B5C55355}">
      <dsp:nvSpPr>
        <dsp:cNvPr id="0" name=""/>
        <dsp:cNvSpPr/>
      </dsp:nvSpPr>
      <dsp:spPr>
        <a:xfrm>
          <a:off x="4102316" y="1178326"/>
          <a:ext cx="1387258" cy="24813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IO IG</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interconnection agreements,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rules for flow control,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units,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gas quality,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odourisation</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data exchange.</a:t>
          </a:r>
          <a:endParaRPr lang="pl-PL" sz="800" kern="1200">
            <a:solidFill>
              <a:sysClr val="window" lastClr="FFFFFF"/>
            </a:solidFill>
            <a:latin typeface="Calibri"/>
            <a:ea typeface="+mn-ea"/>
            <a:cs typeface="+mn-cs"/>
          </a:endParaRPr>
        </a:p>
      </dsp:txBody>
      <dsp:txXfrm>
        <a:off x="4102316" y="1178326"/>
        <a:ext cx="1387258" cy="2481396"/>
      </dsp:txXfrm>
    </dsp:sp>
    <dsp:sp modelId="{10174083-010F-4C40-BB03-4D6E9102F548}">
      <dsp:nvSpPr>
        <dsp:cNvPr id="0" name=""/>
        <dsp:cNvSpPr/>
      </dsp:nvSpPr>
      <dsp:spPr>
        <a:xfrm>
          <a:off x="0" y="3653732"/>
          <a:ext cx="5489575" cy="275012"/>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FA1F033D621D42B549A6C1DCCAA649" ma:contentTypeVersion="30" ma:contentTypeDescription="Create a new document." ma:contentTypeScope="" ma:versionID="9eb17d7b79c9efb497e3717b2edeccc4">
  <xsd:schema xmlns:xsd="http://www.w3.org/2001/XMLSchema" xmlns:xs="http://www.w3.org/2001/XMLSchema" xmlns:p="http://schemas.microsoft.com/office/2006/metadata/properties" xmlns:ns2="985daa2e-53d8-4475-82b8-9c7d25324e34" xmlns:ns3="7c7435f6-cbae-41f0-aacb-c9c62efb850b" targetNamespace="http://schemas.microsoft.com/office/2006/metadata/properties" ma:root="true" ma:fieldsID="609afb28f6ddb5565c2475c1c2e2f587" ns2:_="" ns3:_="">
    <xsd:import namespace="985daa2e-53d8-4475-82b8-9c7d25324e34"/>
    <xsd:import namespace="7c7435f6-cbae-41f0-aacb-c9c62efb850b"/>
    <xsd:element name="properties">
      <xsd:complexType>
        <xsd:sequence>
          <xsd:element name="documentManagement">
            <xsd:complexType>
              <xsd:all>
                <xsd:element ref="ns2:_dlc_DocId" minOccurs="0"/>
                <xsd:element ref="ns2:_dlc_DocIdUrl" minOccurs="0"/>
                <xsd:element ref="ns2:_dlc_DocIdPersistId" minOccurs="0"/>
                <xsd:element ref="ns3:AcerDocumentName" minOccurs="0"/>
                <xsd:element ref="ns2:ACER_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2" nillable="true" ma:displayName="Abstract" ma:description="" ma:internalName="ACER_Abstrac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7435f6-cbae-41f0-aacb-c9c62efb850b" elementFormDefault="qualified">
    <xsd:import namespace="http://schemas.microsoft.com/office/2006/documentManagement/types"/>
    <xsd:import namespace="http://schemas.microsoft.com/office/infopath/2007/PartnerControls"/>
    <xsd:element name="AcerDocumentName" ma:index="11"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erDocumentName xmlns="7c7435f6-cbae-41f0-aacb-c9c62efb850b">20160706_SSE_GRI_draft_revised_WP_3.0_clean.docx</AcerDocumentName>
    <_dlc_DocId xmlns="985daa2e-53d8-4475-82b8-9c7d25324e34">ACER-2016-41856</_dlc_DocId>
    <_dlc_DocIdUrl xmlns="985daa2e-53d8-4475-82b8-9c7d25324e34">
      <Url>https://extranet.acer.europa.eu/Events/29th-SSE-GRI-RCC-meeting/_layouts/DocIdRedir.aspx?ID=ACER-2016-41856</Url>
      <Description>ACER-2016-41856</Description>
    </_dlc_DocIdUrl>
    <ACER_Abstract xmlns="985daa2e-53d8-4475-82b8-9c7d25324e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Props1.xml><?xml version="1.0" encoding="utf-8"?>
<ds:datastoreItem xmlns:ds="http://schemas.openxmlformats.org/officeDocument/2006/customXml" ds:itemID="{59066016-7117-4FEB-9C35-EB6848F8A844}"/>
</file>

<file path=customXml/itemProps2.xml><?xml version="1.0" encoding="utf-8"?>
<ds:datastoreItem xmlns:ds="http://schemas.openxmlformats.org/officeDocument/2006/customXml" ds:itemID="{CF5464D7-358E-40CF-B2F0-9AA3F661B3DC}"/>
</file>

<file path=customXml/itemProps3.xml><?xml version="1.0" encoding="utf-8"?>
<ds:datastoreItem xmlns:ds="http://schemas.openxmlformats.org/officeDocument/2006/customXml" ds:itemID="{72C46223-AEC2-4D0D-8A27-D947BC0F5466}"/>
</file>

<file path=customXml/itemProps4.xml><?xml version="1.0" encoding="utf-8"?>
<ds:datastoreItem xmlns:ds="http://schemas.openxmlformats.org/officeDocument/2006/customXml" ds:itemID="{B765E593-8E47-4D99-BCAB-00810FE4FCB0}"/>
</file>

<file path=customXml/itemProps5.xml><?xml version="1.0" encoding="utf-8"?>
<ds:datastoreItem xmlns:ds="http://schemas.openxmlformats.org/officeDocument/2006/customXml" ds:itemID="{9D590CA8-FA29-43B0-8C0D-54D553A2489F}"/>
</file>

<file path=docProps/app.xml><?xml version="1.0" encoding="utf-8"?>
<Properties xmlns="http://schemas.openxmlformats.org/officeDocument/2006/extended-properties" xmlns:vt="http://schemas.openxmlformats.org/officeDocument/2006/docPropsVTypes">
  <Template>Normal</Template>
  <TotalTime>0</TotalTime>
  <Pages>30</Pages>
  <Words>6515</Words>
  <Characters>38830</Characters>
  <Application>Microsoft Office Word</Application>
  <DocSecurity>0</DocSecurity>
  <Lines>323</Lines>
  <Paragraphs>90</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Company>URE</Company>
  <LinksUpToDate>false</LinksUpToDate>
  <CharactersWithSpaces>45255</CharactersWithSpaces>
  <SharedDoc>false</SharedDoc>
  <HLinks>
    <vt:vector size="108" baseType="variant">
      <vt:variant>
        <vt:i4>3145855</vt:i4>
      </vt:variant>
      <vt:variant>
        <vt:i4>57</vt:i4>
      </vt:variant>
      <vt:variant>
        <vt:i4>0</vt:i4>
      </vt:variant>
      <vt:variant>
        <vt:i4>5</vt:i4>
      </vt:variant>
      <vt:variant>
        <vt:lpwstr>https://ec.europa.eu/energy/sites/ener/files/documents/201307-entry-exit-regimes-in-gas-parta-appendix.pdf</vt:lpwstr>
      </vt:variant>
      <vt:variant>
        <vt:lpwstr/>
      </vt:variant>
      <vt:variant>
        <vt:i4>6160415</vt:i4>
      </vt:variant>
      <vt:variant>
        <vt:i4>54</vt:i4>
      </vt:variant>
      <vt:variant>
        <vt:i4>0</vt:i4>
      </vt:variant>
      <vt:variant>
        <vt:i4>5</vt:i4>
      </vt:variant>
      <vt:variant>
        <vt:lpwstr>http://www.efet.org/Cms_Data/Contents/EFET/Folders/Documents/EnergyMarkets/GasPosPprs/2005Today/~contents/UNU2S8NAAD42QC2B/EFET-Response_ACER_FG-RfT-Consultation_final.pdf</vt:lpwstr>
      </vt:variant>
      <vt:variant>
        <vt:lpwstr/>
      </vt:variant>
      <vt:variant>
        <vt:i4>4718675</vt:i4>
      </vt:variant>
      <vt:variant>
        <vt:i4>51</vt:i4>
      </vt:variant>
      <vt:variant>
        <vt:i4>0</vt:i4>
      </vt:variant>
      <vt:variant>
        <vt:i4>5</vt:i4>
      </vt:variant>
      <vt:variant>
        <vt:lpwstr>https://ec.europa.eu/energy/sites/ener/files/documents/201307-entry-exit-regimes-in-gas-parta.pdf</vt:lpwstr>
      </vt:variant>
      <vt:variant>
        <vt:lpwstr/>
      </vt:variant>
      <vt:variant>
        <vt:i4>3604592</vt:i4>
      </vt:variant>
      <vt:variant>
        <vt:i4>48</vt:i4>
      </vt:variant>
      <vt:variant>
        <vt:i4>0</vt:i4>
      </vt:variant>
      <vt:variant>
        <vt:i4>5</vt:i4>
      </vt:variant>
      <vt:variant>
        <vt:lpwstr>http://www.ceer.eu/portal/page/portal/EER_HOME/EER_PUBLICATIONS/CEER_PAPERS/Cross-Sectoral/2011/C11-WMS-15-04b_TradingPassport_Conclusion_08112011.pdf</vt:lpwstr>
      </vt:variant>
      <vt:variant>
        <vt:lpwstr/>
      </vt:variant>
      <vt:variant>
        <vt:i4>5505136</vt:i4>
      </vt:variant>
      <vt:variant>
        <vt:i4>45</vt:i4>
      </vt:variant>
      <vt:variant>
        <vt:i4>0</vt:i4>
      </vt:variant>
      <vt:variant>
        <vt:i4>5</vt:i4>
      </vt:variant>
      <vt:variant>
        <vt:lpwstr>http://www.ceer.eu/portal/page/portal/EER_HOME/EER_PUBLICATIONS/CEER_PAPERS/Cross-Sectoral/2010/Brattle-Skadden Study Final 21_Oct_2010.pdf</vt:lpwstr>
      </vt:variant>
      <vt:variant>
        <vt:lpwstr/>
      </vt:variant>
      <vt:variant>
        <vt:i4>1835056</vt:i4>
      </vt:variant>
      <vt:variant>
        <vt:i4>38</vt:i4>
      </vt:variant>
      <vt:variant>
        <vt:i4>0</vt:i4>
      </vt:variant>
      <vt:variant>
        <vt:i4>5</vt:i4>
      </vt:variant>
      <vt:variant>
        <vt:lpwstr/>
      </vt:variant>
      <vt:variant>
        <vt:lpwstr>_Toc413529563</vt:lpwstr>
      </vt:variant>
      <vt:variant>
        <vt:i4>1835056</vt:i4>
      </vt:variant>
      <vt:variant>
        <vt:i4>35</vt:i4>
      </vt:variant>
      <vt:variant>
        <vt:i4>0</vt:i4>
      </vt:variant>
      <vt:variant>
        <vt:i4>5</vt:i4>
      </vt:variant>
      <vt:variant>
        <vt:lpwstr/>
      </vt:variant>
      <vt:variant>
        <vt:lpwstr>_Toc413529562</vt:lpwstr>
      </vt:variant>
      <vt:variant>
        <vt:i4>1835056</vt:i4>
      </vt:variant>
      <vt:variant>
        <vt:i4>32</vt:i4>
      </vt:variant>
      <vt:variant>
        <vt:i4>0</vt:i4>
      </vt:variant>
      <vt:variant>
        <vt:i4>5</vt:i4>
      </vt:variant>
      <vt:variant>
        <vt:lpwstr/>
      </vt:variant>
      <vt:variant>
        <vt:lpwstr>_Toc413529561</vt:lpwstr>
      </vt:variant>
      <vt:variant>
        <vt:i4>1835056</vt:i4>
      </vt:variant>
      <vt:variant>
        <vt:i4>29</vt:i4>
      </vt:variant>
      <vt:variant>
        <vt:i4>0</vt:i4>
      </vt:variant>
      <vt:variant>
        <vt:i4>5</vt:i4>
      </vt:variant>
      <vt:variant>
        <vt:lpwstr/>
      </vt:variant>
      <vt:variant>
        <vt:lpwstr>_Toc413529560</vt:lpwstr>
      </vt:variant>
      <vt:variant>
        <vt:i4>2031664</vt:i4>
      </vt:variant>
      <vt:variant>
        <vt:i4>26</vt:i4>
      </vt:variant>
      <vt:variant>
        <vt:i4>0</vt:i4>
      </vt:variant>
      <vt:variant>
        <vt:i4>5</vt:i4>
      </vt:variant>
      <vt:variant>
        <vt:lpwstr/>
      </vt:variant>
      <vt:variant>
        <vt:lpwstr>_Toc413529559</vt:lpwstr>
      </vt:variant>
      <vt:variant>
        <vt:i4>2031664</vt:i4>
      </vt:variant>
      <vt:variant>
        <vt:i4>23</vt:i4>
      </vt:variant>
      <vt:variant>
        <vt:i4>0</vt:i4>
      </vt:variant>
      <vt:variant>
        <vt:i4>5</vt:i4>
      </vt:variant>
      <vt:variant>
        <vt:lpwstr/>
      </vt:variant>
      <vt:variant>
        <vt:lpwstr>_Toc413529558</vt:lpwstr>
      </vt:variant>
      <vt:variant>
        <vt:i4>2031664</vt:i4>
      </vt:variant>
      <vt:variant>
        <vt:i4>20</vt:i4>
      </vt:variant>
      <vt:variant>
        <vt:i4>0</vt:i4>
      </vt:variant>
      <vt:variant>
        <vt:i4>5</vt:i4>
      </vt:variant>
      <vt:variant>
        <vt:lpwstr/>
      </vt:variant>
      <vt:variant>
        <vt:lpwstr>_Toc413529557</vt:lpwstr>
      </vt:variant>
      <vt:variant>
        <vt:i4>2031664</vt:i4>
      </vt:variant>
      <vt:variant>
        <vt:i4>14</vt:i4>
      </vt:variant>
      <vt:variant>
        <vt:i4>0</vt:i4>
      </vt:variant>
      <vt:variant>
        <vt:i4>5</vt:i4>
      </vt:variant>
      <vt:variant>
        <vt:lpwstr/>
      </vt:variant>
      <vt:variant>
        <vt:lpwstr>_Toc413529555</vt:lpwstr>
      </vt:variant>
      <vt:variant>
        <vt:i4>2031664</vt:i4>
      </vt:variant>
      <vt:variant>
        <vt:i4>8</vt:i4>
      </vt:variant>
      <vt:variant>
        <vt:i4>0</vt:i4>
      </vt:variant>
      <vt:variant>
        <vt:i4>5</vt:i4>
      </vt:variant>
      <vt:variant>
        <vt:lpwstr/>
      </vt:variant>
      <vt:variant>
        <vt:lpwstr>_Toc413529554</vt:lpwstr>
      </vt:variant>
      <vt:variant>
        <vt:i4>2031664</vt:i4>
      </vt:variant>
      <vt:variant>
        <vt:i4>2</vt:i4>
      </vt:variant>
      <vt:variant>
        <vt:i4>0</vt:i4>
      </vt:variant>
      <vt:variant>
        <vt:i4>5</vt:i4>
      </vt:variant>
      <vt:variant>
        <vt:lpwstr/>
      </vt:variant>
      <vt:variant>
        <vt:lpwstr>_Toc413529553</vt:lpwstr>
      </vt:variant>
      <vt:variant>
        <vt:i4>851992</vt:i4>
      </vt:variant>
      <vt:variant>
        <vt:i4>3</vt:i4>
      </vt:variant>
      <vt:variant>
        <vt:i4>0</vt:i4>
      </vt:variant>
      <vt:variant>
        <vt:i4>5</vt:i4>
      </vt:variant>
      <vt:variant>
        <vt:lpwstr>http://www.visegradgroup.eu/about</vt:lpwstr>
      </vt:variant>
      <vt:variant>
        <vt:lpwstr/>
      </vt:variant>
      <vt:variant>
        <vt:i4>65631</vt:i4>
      </vt:variant>
      <vt:variant>
        <vt:i4>0</vt:i4>
      </vt:variant>
      <vt:variant>
        <vt:i4>0</vt:i4>
      </vt:variant>
      <vt:variant>
        <vt:i4>5</vt:i4>
      </vt:variant>
      <vt:variant>
        <vt:lpwstr>http://nra.acer.europa.eu/Official_documents/Acts_of_the_Agency/Publication/ACER Regional Initiatives Status Review Report 2013.pdf</vt:lpwstr>
      </vt:variant>
      <vt:variant>
        <vt:lpwstr/>
      </vt:variant>
      <vt:variant>
        <vt:i4>2949221</vt:i4>
      </vt:variant>
      <vt:variant>
        <vt:i4>0</vt:i4>
      </vt:variant>
      <vt:variant>
        <vt:i4>0</vt:i4>
      </vt:variant>
      <vt:variant>
        <vt:i4>5</vt:i4>
      </vt:variant>
      <vt:variant>
        <vt:lpwstr>http://www.agen-rs.si/domov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 GRI draft Work Plan for final comments</dc:title>
  <dc:creator>CNE</dc:creator>
  <cp:lastModifiedBy>Riccardo GALLETTA (ACER)</cp:lastModifiedBy>
  <cp:revision>2</cp:revision>
  <cp:lastPrinted>2016-05-17T09:24:00Z</cp:lastPrinted>
  <dcterms:created xsi:type="dcterms:W3CDTF">2016-07-06T08:36:00Z</dcterms:created>
  <dcterms:modified xsi:type="dcterms:W3CDTF">2016-07-06T08:36:00Z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0x01010059FA1F033D621D42B549A6C1DCCAA649</vt:lpwstr>
  </property>
  <property fmtid="{D5CDD505-2E9C-101B-9397-08002B2CF9AE}" pid="3" name="_dlc_DocIdItemGuid">
    <vt:lpwstr>689656ca-b37e-4106-a515-99c15188fb79</vt:lpwstr>
  </property>
</Properties>
</file>